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4137"/>
      </w:tblGrid>
      <w:tr w:rsidR="007C11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7C1132" w:rsidRDefault="00771DD7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7C1132" w:rsidRDefault="00771DD7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 МУНИЦИПАЛЬНОГО ОКРУГА СУЕТСКИЙ РАЙОН АЛТАЙСКОГО КРАЯ</w:t>
            </w:r>
          </w:p>
          <w:p w:rsidR="007C1132" w:rsidRDefault="007C1132">
            <w:pPr>
              <w:spacing w:before="100" w:beforeAutospacing="1" w:after="100" w:afterAutospacing="1" w:line="240" w:lineRule="auto"/>
              <w:jc w:val="center"/>
            </w:pPr>
          </w:p>
          <w:p w:rsidR="007C1132" w:rsidRDefault="00771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7C1132">
        <w:trPr>
          <w:tblCellSpacing w:w="15" w:type="dxa"/>
          <w:jc w:val="center"/>
        </w:trPr>
        <w:tc>
          <w:tcPr>
            <w:tcW w:w="5245" w:type="dxa"/>
            <w:vAlign w:val="center"/>
          </w:tcPr>
          <w:p w:rsidR="007C1132" w:rsidRDefault="00771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декабря 2023г.                             № </w:t>
            </w:r>
            <w:r w:rsidR="0034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110" w:type="dxa"/>
            <w:vAlign w:val="center"/>
          </w:tcPr>
          <w:p w:rsidR="007C1132" w:rsidRDefault="00771D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-Суетка</w:t>
            </w:r>
          </w:p>
        </w:tc>
      </w:tr>
    </w:tbl>
    <w:p w:rsidR="007C1132" w:rsidRDefault="007C1132"/>
    <w:p w:rsidR="00771DD7" w:rsidRDefault="00771DD7" w:rsidP="0077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771DD7" w:rsidRDefault="00771DD7" w:rsidP="0077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жилищном контроле </w:t>
      </w:r>
    </w:p>
    <w:p w:rsidR="00771DD7" w:rsidRDefault="00771DD7" w:rsidP="0077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округа</w:t>
      </w:r>
    </w:p>
    <w:p w:rsidR="00771DD7" w:rsidRDefault="00771DD7" w:rsidP="0077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</w:t>
      </w:r>
    </w:p>
    <w:p w:rsidR="00771DD7" w:rsidRDefault="00771DD7"/>
    <w:p w:rsidR="007C1132" w:rsidRDefault="00771DD7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округа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район Алтайского края,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 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 РЕШИЛО:</w:t>
      </w:r>
      <w:proofErr w:type="gramEnd"/>
    </w:p>
    <w:p w:rsidR="00BC6D39" w:rsidRPr="00BC6D39" w:rsidRDefault="00771DD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Утвердить прилагаемое </w:t>
      </w:r>
      <w:r w:rsidR="00BC6D39">
        <w:rPr>
          <w:rFonts w:ascii="Times New Roman" w:eastAsia="Times New Roman" w:hAnsi="Times New Roman" w:cs="Times New Roman"/>
          <w:color w:val="010101"/>
          <w:sz w:val="28"/>
          <w:szCs w:val="28"/>
        </w:rPr>
        <w:t>Положение о муниципальном жилищном контроле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территории муниципального округа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 Алтайского края</w:t>
      </w:r>
      <w:r w:rsidR="00BC6D39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C1132" w:rsidRDefault="00771DD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Признать утратившим силу подпункт 2 пункта 1 Решения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Суетского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районного Собрания депутатов Алтайского края от 12.11.2021 №218 «Об утверждении Положений о муниципальном жилищном контроле  осуществляемого администрацией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Суетского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 Алтайского края».</w:t>
      </w:r>
    </w:p>
    <w:p w:rsidR="007C1132" w:rsidRDefault="00771DD7">
      <w:pPr>
        <w:pStyle w:val="af8"/>
        <w:tabs>
          <w:tab w:val="left" w:pos="850"/>
          <w:tab w:val="left" w:pos="1134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 Данное решение вступает в силу с момента официального опубликования.</w:t>
      </w:r>
    </w:p>
    <w:p w:rsidR="007C1132" w:rsidRDefault="00771DD7">
      <w:pPr>
        <w:pStyle w:val="af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депутатскую  комиссию по</w:t>
      </w:r>
      <w:r>
        <w:rPr>
          <w:rFonts w:ascii="Times New Roman" w:hAnsi="Times New Roman" w:cs="Times New Roman"/>
          <w:color w:val="58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природопользованию.</w:t>
      </w:r>
    </w:p>
    <w:p w:rsidR="007C1132" w:rsidRDefault="007C1132">
      <w:pPr>
        <w:pStyle w:val="af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132" w:rsidRDefault="007C11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7C1132" w:rsidRDefault="00771DD7">
      <w:pPr>
        <w:pStyle w:val="af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p w:rsidR="007C1132" w:rsidRDefault="007C1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Arial" w:eastAsia="Arial" w:hAnsi="Arial" w:cs="Arial"/>
          <w:color w:val="000000"/>
          <w:sz w:val="24"/>
        </w:rPr>
        <w:t> 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Arial" w:eastAsia="Arial" w:hAnsi="Arial" w:cs="Arial"/>
          <w:color w:val="000000"/>
          <w:sz w:val="24"/>
        </w:rPr>
        <w:t> 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</w:rPr>
        <w:t>        </w:t>
      </w:r>
    </w:p>
    <w:p w:rsidR="007C1132" w:rsidRDefault="00771DD7">
      <w:pPr>
        <w:pStyle w:val="af8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color w:val="000000"/>
        </w:rPr>
        <w:t>Решению Собрания депутатов</w:t>
      </w:r>
    </w:p>
    <w:p w:rsidR="007C1132" w:rsidRDefault="00771DD7">
      <w:pPr>
        <w:pStyle w:val="af8"/>
        <w:jc w:val="right"/>
      </w:pPr>
      <w:r>
        <w:rPr>
          <w:rFonts w:ascii="Times New Roman" w:hAnsi="Times New Roman" w:cs="Times New Roman"/>
          <w:color w:val="000000"/>
        </w:rPr>
        <w:t xml:space="preserve">муниципального округа </w:t>
      </w:r>
    </w:p>
    <w:p w:rsidR="007C1132" w:rsidRDefault="00771DD7">
      <w:pPr>
        <w:pStyle w:val="af8"/>
        <w:jc w:val="right"/>
      </w:pPr>
      <w:proofErr w:type="spellStart"/>
      <w:r>
        <w:rPr>
          <w:rFonts w:ascii="Times New Roman" w:hAnsi="Times New Roman" w:cs="Times New Roman"/>
          <w:color w:val="000000"/>
        </w:rPr>
        <w:t>Суетский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 Алтайского края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27 декабря 2023г. № </w:t>
      </w:r>
      <w:r w:rsidR="0034791C">
        <w:rPr>
          <w:rFonts w:ascii="Times New Roman" w:hAnsi="Times New Roman" w:cs="Times New Roman"/>
          <w:sz w:val="24"/>
          <w:szCs w:val="24"/>
        </w:rPr>
        <w:t>116</w:t>
      </w:r>
      <w:bookmarkStart w:id="0" w:name="_GoBack"/>
      <w:bookmarkEnd w:id="0"/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center"/>
      </w:pPr>
      <w:r>
        <w:rPr>
          <w:rFonts w:ascii="Arial" w:eastAsia="Arial" w:hAnsi="Arial" w:cs="Arial"/>
          <w:b/>
          <w:color w:val="000000"/>
          <w:sz w:val="32"/>
        </w:rPr>
        <w:t> 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center"/>
      </w:pPr>
      <w:r>
        <w:rPr>
          <w:rFonts w:ascii="Arial" w:eastAsia="Arial" w:hAnsi="Arial" w:cs="Arial"/>
          <w:b/>
          <w:color w:val="000000"/>
          <w:sz w:val="32"/>
        </w:rPr>
        <w:t> 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ПОЛОЖЕНИЕ 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МУНИЦИПАЛЬНОМ ЖИЛИЩНОМ КОНТРОЛЕ  НА ТЕРРИТОРИИ  МУНИЦИПАЛЬНОГО ОКРУГА СУЕТСКИЙ РАЙОН АЛТАЙСКОГО  КРАЯ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:rsidR="007C1132" w:rsidRDefault="00771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:rsidR="007C1132" w:rsidRDefault="00771DD7">
      <w:pPr>
        <w:spacing w:after="0" w:line="240" w:lineRule="auto"/>
        <w:jc w:val="center"/>
        <w:rPr>
          <w:rFonts w:ascii="Times New Roman" w:hAnsi="Times New Roman"/>
          <w:color w:val="407927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7C1132" w:rsidRDefault="007C1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71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Положение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на               </w:t>
      </w:r>
      <w:r w:rsidR="00FC657D"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 разработана в соответствии с Жилищным </w:t>
      </w:r>
      <w:hyperlink r:id="rId8" w:tooltip="consultantplus://offline/ref=359BE6860447107185081B2FE5D6367640F2DE171DA006C8776A846235F539E9149076F4D6AA3190N328G" w:history="1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кодекс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9" w:tooltip="consultantplus://offline/ref=359BE6860447107185081B2FE5D6367645F2DD1719A25BC27F338860N322G" w:history="1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Госстроя Российской Федерации                                   от 27.09.2003 № 170 "Об утверждении Правил и норм технической эксплуатации жилищного фонда", Федеральным законом от 06.10.2003                         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  <w:proofErr w:type="gramEnd"/>
    </w:p>
    <w:p w:rsidR="007C1132" w:rsidRDefault="00771DD7">
      <w:pPr>
        <w:spacing w:after="0" w:line="240" w:lineRule="auto"/>
        <w:jc w:val="both"/>
        <w:rPr>
          <w:rFonts w:ascii="Times New Roman" w:hAnsi="Times New Roman"/>
          <w:color w:val="40792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(далее – мероприятия по профилактике нарушений), осущ</w:t>
      </w:r>
      <w:r w:rsidR="001722BD">
        <w:rPr>
          <w:rFonts w:ascii="Times New Roman" w:hAnsi="Times New Roman"/>
          <w:color w:val="000000"/>
          <w:sz w:val="28"/>
          <w:szCs w:val="28"/>
        </w:rPr>
        <w:t>ествляются должностными лицами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1722BD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</w:t>
      </w:r>
      <w:proofErr w:type="spellStart"/>
      <w:r w:rsidR="001722BD"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 w:rsidR="001722BD"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жилищного контроля, в соответствии с ежегодно утвержденными программами профилактики нарушений.</w:t>
      </w:r>
    </w:p>
    <w:p w:rsidR="007C1132" w:rsidRDefault="00771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жилищного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контроля», если иной порядок не установлен</w:t>
      </w:r>
      <w:r w:rsidR="001722BD">
        <w:rPr>
          <w:rFonts w:ascii="Times New Roman" w:hAnsi="Times New Roman"/>
          <w:color w:val="000000"/>
          <w:sz w:val="28"/>
          <w:szCs w:val="28"/>
        </w:rPr>
        <w:t xml:space="preserve"> федеральным законом, выдаются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муниципального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 на основании предложений должностных лиц, уполномоченных на осуществление муниципального контроля.</w:t>
      </w:r>
    </w:p>
    <w:p w:rsidR="007C1132" w:rsidRDefault="007C1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  ПРОФИЛАКТИКИ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НАРУШЕНИЙ</w:t>
      </w:r>
    </w:p>
    <w:p w:rsidR="007C1132" w:rsidRDefault="007C1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71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1 Аналитическая часть</w:t>
      </w:r>
    </w:p>
    <w:p w:rsidR="007C1132" w:rsidRDefault="007C1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71DD7">
      <w:pPr>
        <w:spacing w:after="0" w:line="240" w:lineRule="auto"/>
        <w:jc w:val="both"/>
        <w:rPr>
          <w:rFonts w:ascii="Times New Roman" w:hAnsi="Times New Roman"/>
          <w:color w:val="40792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2.1.1 Вид муниципаль</w:t>
      </w:r>
      <w:r w:rsidR="001722BD">
        <w:rPr>
          <w:rFonts w:ascii="Times New Roman" w:hAnsi="Times New Roman"/>
          <w:color w:val="000000"/>
          <w:sz w:val="28"/>
          <w:szCs w:val="28"/>
        </w:rPr>
        <w:t>ного контроля, осуществляемого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муниципального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края.</w:t>
      </w:r>
    </w:p>
    <w:p w:rsidR="007C1132" w:rsidRDefault="007C1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e"/>
        <w:tblW w:w="9571" w:type="dxa"/>
        <w:tblInd w:w="-11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80"/>
        <w:gridCol w:w="3636"/>
        <w:gridCol w:w="5355"/>
      </w:tblGrid>
      <w:tr w:rsidR="007C1132">
        <w:trPr>
          <w:trHeight w:val="706"/>
        </w:trPr>
        <w:tc>
          <w:tcPr>
            <w:tcW w:w="580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36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5355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7C1132">
        <w:trPr>
          <w:trHeight w:val="239"/>
        </w:trPr>
        <w:tc>
          <w:tcPr>
            <w:tcW w:w="580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5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1132">
        <w:trPr>
          <w:trHeight w:val="706"/>
        </w:trPr>
        <w:tc>
          <w:tcPr>
            <w:tcW w:w="580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7C1132" w:rsidRDefault="00771DD7">
            <w:pPr>
              <w:pStyle w:val="14"/>
              <w:spacing w:after="0"/>
              <w:jc w:val="center"/>
              <w:rPr>
                <w:color w:val="40792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636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7C1132" w:rsidRDefault="00771DD7">
            <w:pPr>
              <w:pStyle w:val="14"/>
              <w:spacing w:after="0"/>
              <w:rPr>
                <w:color w:val="40792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5355" w:type="dxa"/>
            <w:shd w:val="clear" w:color="FFFFFF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C1132" w:rsidRDefault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 </w:t>
            </w:r>
          </w:p>
        </w:tc>
      </w:tr>
    </w:tbl>
    <w:p w:rsidR="007C1132" w:rsidRDefault="007C1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71D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2.1.2 Субъекты, в отношении которых осуществляется муниципальный жилищный контроль: физические лица,  индивидуальные предприниматели,  юридические лица.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2.1.3 Обязательные требования, требования, установленные муниципальными правовыми актами, оценка которых является предметом муниципального жилищного контроля (далее – обязательные требования):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Отдел по строительству, архитектуре и ЖКХ Администрации муниципального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 осуществляет муниципальный жилищный контроль за соблюдением: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отношений, а также муниципальными правовыми актами, в том числе требований к жилым помещениям, их использованию и содержанию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приборами учета используемых энергетических ресурсов; требований установленных федеральными законами, законами субъектов Российской Федерации, в случаях, если соответствующий вид контроля относится к вопросам местного значения, а также на организацию и проведение мероприятий по профилактике нарушений указанных требований,  и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7C1132" w:rsidRDefault="00771DD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2.1.4. Цели и задачи положения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Положение реализуется в целях: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предупреждения нарушений субъектами, в отношении которых осуществляется муниципальный жилищный контроль, обязательных требований;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требований.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целей Программы выполняются следующие задачи: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осуществление анализа выявленных в результате проведения муниципального жилищного контроля нарушений субъектами, в отношении которых осуществляется муниципальный жилищный контроль, обязательных требований; 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жилищный контроль, обязательных требований;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информирование субъектов, в отношении которых осуществляется муниципальный жилищный контроль, о соблюдении обязательных требований;</w:t>
      </w:r>
    </w:p>
    <w:p w:rsidR="007C1132" w:rsidRDefault="00771DD7">
      <w:pPr>
        <w:spacing w:after="0"/>
        <w:jc w:val="both"/>
        <w:rPr>
          <w:rFonts w:ascii="Times New Roman" w:hAnsi="Times New Roman"/>
          <w:color w:val="006C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принятие мер по устранению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требований.</w:t>
      </w:r>
    </w:p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2.2. План мероприятий  по профилактике нарушений  на 2024 год</w:t>
      </w:r>
    </w:p>
    <w:p w:rsidR="007C1132" w:rsidRDefault="007C1132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360" w:type="dxa"/>
        <w:tblInd w:w="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  <w:gridCol w:w="4185"/>
        <w:gridCol w:w="2078"/>
        <w:gridCol w:w="2092"/>
      </w:tblGrid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 w:rsidP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 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</w:t>
            </w:r>
          </w:p>
        </w:tc>
      </w:tr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юридических лиц, индивидуальных предпринимателей, физических лиц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</w:t>
            </w:r>
          </w:p>
        </w:tc>
      </w:tr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семинаров, конференций, разъяснительной работы в средствах массовой информации, горячих линий и подобных мероприятий по информированию юридических лиц, индивидуальных предпринимателей, физических лиц по вопросам соблюдения обязательных требований 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Постоянно в течение года </w:t>
            </w:r>
          </w:p>
          <w:p w:rsidR="007C1132" w:rsidRDefault="00771D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мере необходимости)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</w:t>
            </w:r>
          </w:p>
        </w:tc>
      </w:tr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требований. </w:t>
            </w:r>
          </w:p>
          <w:p w:rsidR="007C1132" w:rsidRDefault="007C11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</w:t>
            </w:r>
          </w:p>
        </w:tc>
      </w:tr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если иной порядок не установлен федеральным законом 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</w:t>
            </w:r>
          </w:p>
        </w:tc>
      </w:tr>
      <w:tr w:rsidR="007C113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 w:rsidP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муниципального округа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Алтайского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 реже 1 раза в год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8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4079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строительству, архитектуре и ЖКХ Администрации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 Алтайского края</w:t>
            </w:r>
          </w:p>
        </w:tc>
      </w:tr>
    </w:tbl>
    <w:p w:rsidR="007C1132" w:rsidRDefault="007C11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C1132" w:rsidRDefault="00771DD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РАЗМЕЩЕНИЕ ПЕРЕЧНЕЙ НОМАТИВНО-ПРАВОВЫХ АКТОВ</w:t>
      </w:r>
    </w:p>
    <w:p w:rsidR="007C1132" w:rsidRDefault="007C113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1132" w:rsidRDefault="00771DD7">
      <w:pPr>
        <w:spacing w:after="0"/>
        <w:jc w:val="both"/>
        <w:rPr>
          <w:rFonts w:ascii="Times New Roman" w:hAnsi="Times New Roman"/>
          <w:color w:val="00381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Органы муниципального жилищного контроля составляют, размещают на официальном сайте в сети «Интернет» и поддерживают в актуальном состоянии перечни нормативных правовых актов, а также обеспечивают их своевременную актуализацию.</w:t>
      </w:r>
    </w:p>
    <w:p w:rsidR="007C1132" w:rsidRDefault="00771DD7">
      <w:pPr>
        <w:spacing w:after="0"/>
        <w:rPr>
          <w:rFonts w:ascii="Times New Roman" w:hAnsi="Times New Roman"/>
          <w:color w:val="00381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Перечень нормативно-правовых документов, в соответствии с требованиями которых осуществляется муниципальный жилищный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 исполняются мероприятия по профилактике нарушений:</w:t>
      </w:r>
    </w:p>
    <w:p w:rsidR="007C1132" w:rsidRDefault="007C11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spacing w:after="0" w:line="240" w:lineRule="auto"/>
        <w:ind w:firstLine="709"/>
        <w:jc w:val="both"/>
        <w:rPr>
          <w:rFonts w:ascii="Times New Roman" w:hAnsi="Times New Roman"/>
          <w:color w:val="00381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жилищного законодательствам необходимые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соблюдении физическими, юридическими лицами и индивидуальными предпринимателями:</w:t>
      </w:r>
    </w:p>
    <w:p w:rsidR="007C1132" w:rsidRDefault="007C1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60" w:type="dxa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"/>
        <w:gridCol w:w="3810"/>
        <w:gridCol w:w="2310"/>
        <w:gridCol w:w="2339"/>
      </w:tblGrid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Жилищный кодекс Российской Федерации" от 29.12.2004 N 188-ФЗ (ред. от 29.05.2019) (с изм. и доп., вступ. в силу с 09.06.2019)</w:t>
            </w:r>
          </w:p>
          <w:p w:rsidR="007C1132" w:rsidRDefault="007C11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ч.1 ст.91;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ч. 3 ст.67;</w:t>
            </w:r>
          </w:p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ст.10; ст.26; ст.30; ст.68</w:t>
            </w:r>
          </w:p>
        </w:tc>
      </w:tr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C113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"Кодекс Российской Федерации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административных правонарушениях" от 30.12.2001 N 195-ФЗ (ред. от 17.06.2019) (с изм. и доп., вступ. в силу с 01.07.2019)</w:t>
            </w:r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Пункт 69 часть 2 статьи 28.3  </w:t>
            </w:r>
          </w:p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ч.1ст.19.5;                          ч.1 ст.19.4.1</w:t>
            </w:r>
          </w:p>
        </w:tc>
      </w:tr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Постановление Госстроя РФ от 27.09.2003 года № 170 «Об утверждении правил и норм  технической эксплуатации жилищного фонда»</w:t>
            </w:r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полном объеме</w:t>
            </w:r>
          </w:p>
        </w:tc>
      </w:tr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Федеральный </w:t>
            </w:r>
            <w:hyperlink r:id="rId10" w:tooltip="consultantplus://offline/ref=359BE6860447107185081B2FE5D6367640F5DD171BAF06C8776A846235NF25G" w:history="1">
              <w:r>
                <w:rPr>
                  <w:rStyle w:val="-"/>
                  <w:rFonts w:ascii="Times New Roman" w:hAnsi="Times New Roman"/>
                  <w:bCs/>
                  <w:color w:val="000000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 26.12.2008 N 294-ФЗ "О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контроля"</w:t>
            </w:r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полном объеме</w:t>
            </w:r>
          </w:p>
        </w:tc>
      </w:tr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Федеральный </w:t>
            </w:r>
            <w:hyperlink r:id="rId11" w:tooltip="consultantplus://offline/ref=359BE6860447107185081B2FE5D6367640F2DC101FAB06C8776A846235F539E9149076F4D6AB3097N322G" w:history="1">
              <w:r>
                <w:rPr>
                  <w:rStyle w:val="-"/>
                  <w:rFonts w:ascii="Times New Roman" w:hAnsi="Times New Roman"/>
                  <w:bCs/>
                  <w:color w:val="000000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 02.05.2006 № 59-ФЗ "О порядке рассмотрения обращений граждан Российской Федерации"</w:t>
            </w:r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/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полном объеме</w:t>
            </w:r>
          </w:p>
        </w:tc>
      </w:tr>
      <w:tr w:rsidR="007C1132" w:rsidTr="00805F20"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pStyle w:val="afc"/>
              <w:rPr>
                <w:rFonts w:ascii="Times New Roman" w:hAnsi="Times New Roman"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B00C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tooltip="consultantplus://offline/ref=359BE6860447107185081B2FE5D6367644F1D3151DA25BC27F338860N322G" w:history="1">
              <w:r w:rsidR="00771DD7">
                <w:rPr>
                  <w:rStyle w:val="-"/>
                  <w:rFonts w:ascii="Times New Roman" w:hAnsi="Times New Roman"/>
                  <w:bCs/>
                  <w:color w:val="000000"/>
                  <w:sz w:val="28"/>
                  <w:szCs w:val="28"/>
                </w:rPr>
                <w:t>Постановление</w:t>
              </w:r>
            </w:hyperlink>
            <w:r w:rsidR="00771D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Правительства Российской Федерации от 21.01.2006 № 25 "Об утверждении Правил пользования жилыми помещениями"</w:t>
            </w:r>
            <w:proofErr w:type="gramStart"/>
            <w:r w:rsidR="00771D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2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55" w:type="dxa"/>
              <w:left w:w="29" w:type="dxa"/>
              <w:bottom w:w="55" w:type="dxa"/>
              <w:right w:w="55" w:type="dxa"/>
            </w:tcMar>
          </w:tcPr>
          <w:p w:rsidR="007C1132" w:rsidRDefault="00771DD7">
            <w:pPr>
              <w:spacing w:after="0"/>
              <w:rPr>
                <w:rFonts w:ascii="Times New Roman" w:hAnsi="Times New Roman"/>
                <w:bCs/>
                <w:color w:val="00381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полном объеме</w:t>
            </w:r>
          </w:p>
        </w:tc>
      </w:tr>
    </w:tbl>
    <w:p w:rsidR="007C1132" w:rsidRDefault="007C11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C11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>. ИНФОРМИРОВАНИЕ ПО ВОПРОСАМ СОБЛЮДЕНИЯ ОБЯЗАТЕЛЬНЫХ ТРЕБОВАНИЙ, ТРЕБОВАНИЙ УСТАНОВЛЕННЫХ МУНИЦИПАЛЬНЫМИ ПРАВОВЫМИ АКТАМИ</w:t>
      </w:r>
    </w:p>
    <w:p w:rsidR="007C1132" w:rsidRDefault="007C1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5F20" w:rsidRDefault="00805F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Требования к порядку информирования о порядке исполнения муниципальной функции</w:t>
      </w:r>
    </w:p>
    <w:p w:rsidR="007C1132" w:rsidRDefault="00771D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месте нахождения Администрации муниципального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Алтайский край: муниципальный округ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Верх-Суетка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ул. Ленина, 83. Телефон (838538) 22-0-60.</w:t>
      </w:r>
    </w:p>
    <w:p w:rsidR="007C1132" w:rsidRDefault="00771D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Почтовый адрес для направления документов:</w:t>
      </w:r>
    </w:p>
    <w:p w:rsidR="007C1132" w:rsidRDefault="00771D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658690, Алтайский край, муниципальный округ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Верх-Суетка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ул. Ленина, 83. Телефон (838538) 22-0-60.</w:t>
      </w:r>
    </w:p>
    <w:p w:rsidR="007C1132" w:rsidRDefault="00771DD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shd w:val="clear" w:color="auto" w:fill="FFFFFF"/>
        </w:rPr>
        <w:t>arhitektura.suetka@mail.ru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132" w:rsidRDefault="00771D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графике работы администрации  муниципального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район:</w:t>
      </w:r>
    </w:p>
    <w:p w:rsidR="007C1132" w:rsidRDefault="007C11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Понедельник                          8.00 - 17.00</w:t>
      </w: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Вторник                                  8.00 - 17.00</w:t>
      </w: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Среда                                      8.00 - 17.00</w:t>
      </w: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Четверг                                   8.00 - 17.00</w:t>
      </w: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Пятница                                  8.00 - 17.00</w:t>
      </w: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Обеденный перерыв             12.00 – 14.00</w:t>
      </w:r>
    </w:p>
    <w:p w:rsidR="007C1132" w:rsidRDefault="00771DD7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Суббота, воскресенье           выходной</w:t>
      </w:r>
    </w:p>
    <w:p w:rsidR="007C1132" w:rsidRDefault="007C11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C11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71DD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</w:rPr>
        <w:t>. ОСОБЕННОСТИ ОРГАНИЗАЦИИ И ОСУЩЕСТВЛЕНИЯ МЕРОПРИЯТИЙ ПО ПРОФИЛАКТИКЕ НАРУШЕНИЙ ОБЯЗАТЕЛЬНЫХ ТРЕБОВАНИЙ.</w:t>
      </w:r>
      <w:proofErr w:type="gramEnd"/>
    </w:p>
    <w:p w:rsidR="007C1132" w:rsidRDefault="007C113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71D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Тексты положений нормативных правовых актов, содержащих обязательные требования, соблюдение  которых оценивается при проведении мероприятий по контролю при осуществлении муниципального жилищного контроля.</w:t>
      </w:r>
    </w:p>
    <w:p w:rsidR="007C1132" w:rsidRDefault="007C1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60" w:type="dxa"/>
        <w:tblInd w:w="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47"/>
        <w:gridCol w:w="6813"/>
      </w:tblGrid>
      <w:tr w:rsidR="007C1132">
        <w:trPr>
          <w:trHeight w:val="427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C1132" w:rsidRDefault="00771DD7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Содержание положения нормативного правового акта</w:t>
            </w:r>
          </w:p>
        </w:tc>
      </w:tr>
      <w:tr w:rsidR="007C1132">
        <w:trPr>
          <w:trHeight w:val="783"/>
        </w:trPr>
        <w:tc>
          <w:tcPr>
            <w:tcW w:w="93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Кодекс Российской Федерации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 административных правонарушениях (КоАП РФ)</w:t>
            </w: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ч.1 ст. 19.5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 </w:t>
            </w:r>
            <w:proofErr w:type="gramEnd"/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ч.1 ст.19.4.1 КоАП РФ</w:t>
            </w: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Воспрепятствование законной деятельности должностного лица органа государственного контроля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 </w:t>
            </w:r>
          </w:p>
        </w:tc>
      </w:tr>
      <w:tr w:rsidR="007C1132">
        <w:tc>
          <w:tcPr>
            <w:tcW w:w="93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lastRenderedPageBreak/>
              <w:t>Жилищный кодекс Российской Федерации" от 29.12.2004 N 188-ФЗ (ред. от 29.05.2019) (с изм. и доп., вступ. в силу с 09.06.2019)</w:t>
            </w:r>
          </w:p>
          <w:p w:rsidR="007C1132" w:rsidRDefault="007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ст.91.2 </w:t>
            </w: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договору найма жилого помещения жилищного фонда социального использования одна сторона - лицо, указанное в части 1 статьи 91.2 настоящего Кодекса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наймодатель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), обязуется передать другой стороне - гражданину, указанному в части 1 статьи 91.3 настоящего Кодекса (нанимателю), жилое помещение, предусмотренное в статье 91.5 настоящего Кодекса, во владение и пользование для проживания в нем на условиях, установленных настоящим Кодексом.</w:t>
            </w:r>
            <w:proofErr w:type="gramEnd"/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договоре найма жилого помещения жилищного фонда социального использования должны быть указаны срок действия этого договора, размер платы за наем жилого помещения, порядок его изменения и условия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заключения договора найма жилого помещения жилищного фонда социального использования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новый срок по истечении срока действия ранее заключенного договора.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Договор найма жилого помещения жилищного фонда социального использования заключается в письменной форме.</w:t>
            </w:r>
          </w:p>
          <w:p w:rsidR="007C1132" w:rsidRDefault="00771DD7">
            <w:pPr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Ограничение (обременение) права собственности на жилое помещение, возникающее на основании договора найма жилого помещения жилищного фонда социального использования, подлежит государственной регистрации в порядке, установленном Федеральным законом от 13 июля 2015 года N 218-ФЗ "О государственной регистрации недвижимости".</w:t>
            </w:r>
          </w:p>
          <w:p w:rsidR="007C1132" w:rsidRDefault="00771D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ред. Федерального закона от 03.07.2016 N 361-ФЗ)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Договор найма жилого помещения жилищного фонда социального использования заключается на основании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наймодателя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предоставлении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жилого помещения по этому договору.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Типовой договор найма жилого помещения жилищного фонда социального использования утверждается Правительством Российской Федерации.</w:t>
            </w:r>
          </w:p>
          <w:p w:rsidR="007C1132" w:rsidRDefault="007C1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Статья 61.</w:t>
            </w:r>
          </w:p>
          <w:p w:rsidR="007C1132" w:rsidRDefault="007C11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Пользование жилым помещением по договору социального найма осуществляется в соответствии с настоящим Кодексом, договором социального найма данного жилого помещения.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доме.</w:t>
            </w:r>
          </w:p>
          <w:p w:rsidR="007C1132" w:rsidRDefault="007C1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Статья 10. </w:t>
            </w:r>
          </w:p>
          <w:p w:rsidR="007C1132" w:rsidRDefault="007C11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 3) из судебных решений, установивших жилищные права и обязанности; 4) в результате приобретения в собственность жилых помещений по основаниям, допускаемым федеральным законом; 5) из членства в жилищных или жилищно-строительных кооперативах;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3) вследствие действий (бездействия) участников жилищных отношений или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наступления событий, с которыми федеральный закон или иной нормативный правовой акт связывает возникновение жилищных прав и обязанностей.</w:t>
            </w:r>
          </w:p>
          <w:p w:rsidR="007C1132" w:rsidRDefault="007C1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Статья 26.</w:t>
            </w:r>
          </w:p>
          <w:p w:rsidR="007C1132" w:rsidRDefault="007C1132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      </w:r>
          </w:p>
          <w:p w:rsidR="007C1132" w:rsidRDefault="00771D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ред. Федерального закона от 27.12.2018 N 558-ФЗ)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проведения переустройства и (или) перепланировки помещения в многоквартирном доме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представляет:</w:t>
            </w:r>
            <w:proofErr w:type="gramEnd"/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правоустанавливающие документы на переустраиваемое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помещение в многоквартирном доме (подлинники или засвидетельствованные в нотариальном порядке копии);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 в многоквартирном доме, а если переустройство и (или) перепланировка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такие переустройство и (или) перепланировку помещения в многоквартирном доме, предусмотренном частью 2 статьи 40 настоящего Кодекса;4) технический паспорт переустраиваемого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 в многоквартирном доме;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наймодателем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жилого помещения по договору социального найма);</w:t>
            </w:r>
            <w:proofErr w:type="gramEnd"/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7C1132" w:rsidRDefault="00771DD7">
            <w:pPr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Заявитель вправе не представлять документы, предусмотренные пунктами 4 и 6 части 2 настоящей статьи, а также в случае, если право на переустраиваемое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помещение в многоквартирном доме зарегистрировано в Едином государственном реестре недвижимости, документы, предусмотренные пунктом 2 части 2 настоящей статьи. Для рассмотрения заявления о переустройстве и (или) перепланировке помещения в многоквартирном доме орган, осуществляющий согласование, по месту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нахождения переустраиваемого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правоустанавливающие документы на переустраиваемое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помещение в многоквартирном доме, если право на него зарегистрировано в Едином государственном реестре недвижимости; паспорт переустраиваемого и (или)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 в многоквартирном доме;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частями 2 и 2.1 настоящей статьи.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части 2.1 настоящей статьи, обязаны направить в орган, осуществляющий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2.1 настоящей статьи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случае представления заявителем документов, указанных в части 2 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Орган, осуществляющий согласование, 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получения не указан заявителем.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undefined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Предусмотренный частью 5 настоящей статьи документ является основанием проведения переустройства и (или) перепланировки помещения в многоквартирном доме.</w:t>
            </w: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Статья 30</w:t>
            </w:r>
          </w:p>
          <w:p w:rsidR="007C1132" w:rsidRDefault="007C1132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Собственник жилого помещения вправе предоставить во владение и (или)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помещений в многоквартирном доме.</w:t>
            </w:r>
          </w:p>
          <w:p w:rsidR="007C1132" w:rsidRDefault="00771DD7">
            <w:pPr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      </w:r>
          </w:p>
          <w:p w:rsidR="007C1132" w:rsidRDefault="007C1132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1132"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tabs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68</w:t>
            </w:r>
          </w:p>
        </w:tc>
        <w:tc>
          <w:tcPr>
            <w:tcW w:w="6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7C1132" w:rsidRDefault="00771DD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Ответственность нанимателя жилого помещения по договору социального найма</w:t>
            </w:r>
          </w:p>
          <w:p w:rsidR="007C1132" w:rsidRDefault="00771D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Наниматель жилого помещения по договору социального найма, не исполняющий обязанностей, предусмотренных жилищным законодательством и договором социального найма жилого помещения, несет ответственность, предусмотренную законодательством.</w:t>
            </w:r>
          </w:p>
          <w:p w:rsidR="007C1132" w:rsidRDefault="007C1132">
            <w:pPr>
              <w:tabs>
                <w:tab w:val="left" w:pos="89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C1132" w:rsidRDefault="007C1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1132" w:rsidRDefault="007C1132">
      <w:pPr>
        <w:pStyle w:val="af8"/>
        <w:widowControl w:val="0"/>
        <w:rPr>
          <w:rFonts w:ascii="Liberation Serif" w:hAnsi="Liberation Serif" w:cs="Times New Roman"/>
          <w:color w:val="000000" w:themeColor="text1"/>
          <w:szCs w:val="28"/>
        </w:rPr>
      </w:pPr>
    </w:p>
    <w:p w:rsidR="007C1132" w:rsidRDefault="007C1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1132" w:rsidRDefault="007C1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7C11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58" w:rsidRDefault="00B00C58">
      <w:pPr>
        <w:spacing w:after="0" w:line="240" w:lineRule="auto"/>
      </w:pPr>
      <w:r>
        <w:separator/>
      </w:r>
    </w:p>
  </w:endnote>
  <w:endnote w:type="continuationSeparator" w:id="0">
    <w:p w:rsidR="00B00C58" w:rsidRDefault="00B0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58" w:rsidRDefault="00B00C58">
      <w:pPr>
        <w:spacing w:after="0" w:line="240" w:lineRule="auto"/>
      </w:pPr>
      <w:r>
        <w:separator/>
      </w:r>
    </w:p>
  </w:footnote>
  <w:footnote w:type="continuationSeparator" w:id="0">
    <w:p w:rsidR="00B00C58" w:rsidRDefault="00B0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306F"/>
    <w:multiLevelType w:val="hybridMultilevel"/>
    <w:tmpl w:val="847E4E9C"/>
    <w:lvl w:ilvl="0" w:tplc="39000D5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5E10F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1E62F9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BE2D9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934E6C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C04E96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D68A2E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05C607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2AAD4E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6A35463D"/>
    <w:multiLevelType w:val="hybridMultilevel"/>
    <w:tmpl w:val="AE80E30E"/>
    <w:lvl w:ilvl="0" w:tplc="21F86A0E">
      <w:start w:val="1"/>
      <w:numFmt w:val="decimal"/>
      <w:lvlText w:val="%1."/>
      <w:lvlJc w:val="left"/>
    </w:lvl>
    <w:lvl w:ilvl="1" w:tplc="F42CFF0C">
      <w:start w:val="1"/>
      <w:numFmt w:val="lowerLetter"/>
      <w:lvlText w:val="%2."/>
      <w:lvlJc w:val="left"/>
      <w:pPr>
        <w:ind w:left="1440" w:hanging="360"/>
      </w:pPr>
    </w:lvl>
    <w:lvl w:ilvl="2" w:tplc="F6C2120A">
      <w:start w:val="1"/>
      <w:numFmt w:val="lowerRoman"/>
      <w:lvlText w:val="%3."/>
      <w:lvlJc w:val="right"/>
      <w:pPr>
        <w:ind w:left="2160" w:hanging="180"/>
      </w:pPr>
    </w:lvl>
    <w:lvl w:ilvl="3" w:tplc="7862CC32">
      <w:start w:val="1"/>
      <w:numFmt w:val="decimal"/>
      <w:lvlText w:val="%4."/>
      <w:lvlJc w:val="left"/>
      <w:pPr>
        <w:ind w:left="2880" w:hanging="360"/>
      </w:pPr>
    </w:lvl>
    <w:lvl w:ilvl="4" w:tplc="15B2C50C">
      <w:start w:val="1"/>
      <w:numFmt w:val="lowerLetter"/>
      <w:lvlText w:val="%5."/>
      <w:lvlJc w:val="left"/>
      <w:pPr>
        <w:ind w:left="3600" w:hanging="360"/>
      </w:pPr>
    </w:lvl>
    <w:lvl w:ilvl="5" w:tplc="F158762C">
      <w:start w:val="1"/>
      <w:numFmt w:val="lowerRoman"/>
      <w:lvlText w:val="%6."/>
      <w:lvlJc w:val="right"/>
      <w:pPr>
        <w:ind w:left="4320" w:hanging="180"/>
      </w:pPr>
    </w:lvl>
    <w:lvl w:ilvl="6" w:tplc="029EA63C">
      <w:start w:val="1"/>
      <w:numFmt w:val="decimal"/>
      <w:lvlText w:val="%7."/>
      <w:lvlJc w:val="left"/>
      <w:pPr>
        <w:ind w:left="5040" w:hanging="360"/>
      </w:pPr>
    </w:lvl>
    <w:lvl w:ilvl="7" w:tplc="BEAA38E4">
      <w:start w:val="1"/>
      <w:numFmt w:val="lowerLetter"/>
      <w:lvlText w:val="%8."/>
      <w:lvlJc w:val="left"/>
      <w:pPr>
        <w:ind w:left="5760" w:hanging="360"/>
      </w:pPr>
    </w:lvl>
    <w:lvl w:ilvl="8" w:tplc="12909D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32"/>
    <w:rsid w:val="001722BD"/>
    <w:rsid w:val="00315E26"/>
    <w:rsid w:val="0034791C"/>
    <w:rsid w:val="00385D5B"/>
    <w:rsid w:val="00771DD7"/>
    <w:rsid w:val="007A67CA"/>
    <w:rsid w:val="007C1132"/>
    <w:rsid w:val="00805F20"/>
    <w:rsid w:val="00B00C58"/>
    <w:rsid w:val="00BC6D3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14">
    <w:name w:val="Обычный (веб)1"/>
    <w:basedOn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c">
    <w:name w:val="Содержимое таблицы"/>
    <w:basedOn w:val="11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</w:pPr>
    <w:rPr>
      <w:rFonts w:eastAsia="Times New Roman" w:hAnsi="Calibri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14">
    <w:name w:val="Обычный (веб)1"/>
    <w:basedOn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c">
    <w:name w:val="Содержимое таблицы"/>
    <w:basedOn w:val="11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</w:pPr>
    <w:rPr>
      <w:rFonts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0F2DE171DA006C8776A846235F539E9149076F4D6AA3190N328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9BE6860447107185081B2FE5D6367644F1D3151DA25BC27F338860N32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BE6860447107185081B2FE5D6367640F2DC101FAB06C8776A846235F539E9149076F4D6AB3097N32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9BE6860447107185081B2FE5D6367640F5DD171BAF06C8776A846235NF2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BE6860447107185081B2FE5D6367645F2DD1719A25BC27F338860N32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Deputati</cp:lastModifiedBy>
  <cp:revision>19</cp:revision>
  <cp:lastPrinted>2023-12-26T02:35:00Z</cp:lastPrinted>
  <dcterms:created xsi:type="dcterms:W3CDTF">2023-11-27T09:53:00Z</dcterms:created>
  <dcterms:modified xsi:type="dcterms:W3CDTF">2023-12-26T09:52:00Z</dcterms:modified>
</cp:coreProperties>
</file>