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Протокол результатов общественного обсуждения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Предложения общественных объединений, юридических и физических лиц в ходе проведения обсуждения в целях общественного контроля проекта постановления «Об утверждении Программы (плана) профилактики рисков причинения вреда (ущерба) охраняемым законом ценностя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м при осуществлении муниципального земельного контроля на территории муниципального округа Суетский район Алтайского края на 2025» год не поступили.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2024-11-22T05:07:54Z</dcterms:modified>
</cp:coreProperties>
</file>