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1"/>
        </w:rPr>
        <w:t xml:space="preserve">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бщественное обсуждение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«Программы профилактики рисков причинения вреда (ущерба) охраняемым законом ценностям при осуществлении муниципального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земельного контроля на территории муниципального округа Суетский район Алтайского края на 2025 год»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Администрация муниципального округа Суетский район Алтайского края информирует, что в соответствии с требованиями </w:t>
      </w:r>
      <w:hyperlink r:id="rId8" w:tooltip="consultantplus://offline/ref=9AB90B9F8BC5B913781DD1CF73011257D2071F781533B06108309E3B1D1E9E411BDE501A27D54F895B7F38D82AEDF45103D4449EC1942DE8dEX5M" w:history="1">
        <w:r>
          <w:rPr>
            <w:rStyle w:val="174"/>
            <w:rFonts w:ascii="Times New Roman" w:hAnsi="Times New Roman" w:eastAsia="Times New Roman" w:cs="Times New Roman"/>
            <w:color w:val="24a7d5"/>
            <w:sz w:val="24"/>
            <w:szCs w:val="24"/>
            <w:highlight w:val="white"/>
            <w:u w:val="none"/>
          </w:rPr>
          <w:t xml:space="preserve">Постановления Правительства РФ от 25.06.2021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hyperlink r:id="rId9" w:tooltip="consultantplus://offline/ref=9AB90B9F8BC5B913781DD1CF73011257D2071F781533B06108309E3B1D1E9E411BDE501A27D54F895B7F38D82AEDF45103D4449EC1942DE8dEX5M" w:history="1">
        <w:r>
          <w:rPr>
            <w:rStyle w:val="174"/>
            <w:rFonts w:ascii="Times New Roman" w:hAnsi="Times New Roman" w:eastAsia="Times New Roman" w:cs="Times New Roman"/>
            <w:color w:val="24a7d5"/>
            <w:sz w:val="24"/>
            <w:szCs w:val="24"/>
            <w:highlight w:val="white"/>
            <w:u w:val="none"/>
          </w:rPr>
          <w:t xml:space="preserve">№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hyperlink r:id="rId10" w:tooltip="consultantplus://offline/ref=9AB90B9F8BC5B913781DD1CF73011257D2071F781533B06108309E3B1D1E9E411BDE501A27D54F895B7F38D82AEDF45103D4449EC1942DE8dEX5M" w:history="1">
        <w:r>
          <w:rPr>
            <w:rStyle w:val="174"/>
            <w:rFonts w:ascii="Times New Roman" w:hAnsi="Times New Roman" w:eastAsia="Times New Roman" w:cs="Times New Roman"/>
            <w:color w:val="24a7d5"/>
            <w:sz w:val="24"/>
            <w:szCs w:val="24"/>
            <w:highlight w:val="white"/>
            <w:u w:val="none"/>
          </w:rPr>
  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 со 01 октября по 01 ноября 2024 года 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муниципального округа Суетский район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Алтайского края на 2025 год по виду муниципального земельного контроля.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В целях общественного обсуждения вышеуказанный проект размещен на официальном сайте муниципального образования на сайте Администрации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муниципального округа Суетский район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Алтайского края 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https://admin-suet.gosuslugi.ru/ofitsialno/struktura-munitsipalnogo-obrazovaniya/otdel-po-imuschestvennym-i-zemelnym-otnosheniyam/normativnye-dokumenty/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 в разделе   – Нормативные документы.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Предложения и замечания принимаются со 01 октября по 01 ноября 2024 года по адресу: Алтайский край, Суетский район, ул. Ленина, д. 83, кабинет Отдел по имущественным и земельным отношениям, а также по электронной почте: </w:t>
      </w:r>
      <w:r>
        <w:rPr>
          <w:rFonts w:ascii="Arial" w:hAnsi="Arial" w:eastAsia="Arial" w:cs="Arial"/>
          <w:color w:val="87898f"/>
          <w:sz w:val="20"/>
          <w:highlight w:val="white"/>
        </w:rPr>
        <w:t xml:space="preserve">suietka.imziem@mail.ru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муниципального округа Суетский район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Алтайского края</w:t>
      </w:r>
      <w:r/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12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Мотивированное заключение по итогам общественных обсуждений будет размещено на сайте Администрации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муниципального округа Суетский район</w:t>
      </w:r>
      <w:r/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Алтайского края 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https://admin-suet.gosuslugi.ru/ofitsialno/struktura-munitsipalnogo-obrazovaniya/otdel-po-imuschestvennym-i-zemelnym-otnosheniyam/normativnye-dokumenty/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 в разделе   – Нормативные документы</w:t>
      </w:r>
      <w:r/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9AB90B9F8BC5B913781DD1CF73011257D2071F781533B06108309E3B1D1E9E411BDE501A27D54F895B7F38D82AEDF45103D4449EC1942DE8dEX5M" TargetMode="External"/><Relationship Id="rId9" Type="http://schemas.openxmlformats.org/officeDocument/2006/relationships/hyperlink" Target="consultantplus://offline/ref=9AB90B9F8BC5B913781DD1CF73011257D2071F781533B06108309E3B1D1E9E411BDE501A27D54F895B7F38D82AEDF45103D4449EC1942DE8dEX5M" TargetMode="External"/><Relationship Id="rId10" Type="http://schemas.openxmlformats.org/officeDocument/2006/relationships/hyperlink" Target="consultantplus://offline/ref=9AB90B9F8BC5B913781DD1CF73011257D2071F781533B06108309E3B1D1E9E411BDE501A27D54F895B7F38D82AEDF45103D4449EC1942DE8dEX5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2024-10-02T09:33:15Z</dcterms:modified>
</cp:coreProperties>
</file>