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74511A" w14:paraId="4E4B34E6" w14:textId="77777777">
        <w:trPr>
          <w:divId w:val="1537622445"/>
          <w:tblCellSpacing w:w="0" w:type="dxa"/>
        </w:trPr>
        <w:tc>
          <w:tcPr>
            <w:tcW w:w="0" w:type="auto"/>
            <w:vAlign w:val="center"/>
            <w:hideMark/>
          </w:tcPr>
          <w:p w14:paraId="2D987EF4" w14:textId="77777777"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14:paraId="4EA7D3FF" w14:textId="77777777">
        <w:trPr>
          <w:divId w:val="1537622445"/>
          <w:tblCellSpacing w:w="0" w:type="dxa"/>
        </w:trPr>
        <w:tc>
          <w:tcPr>
            <w:tcW w:w="0" w:type="auto"/>
            <w:tcBorders>
              <w:bottom w:val="single" w:sz="8" w:space="0" w:color="000000"/>
            </w:tcBorders>
            <w:vAlign w:val="center"/>
            <w:hideMark/>
          </w:tcPr>
          <w:p w14:paraId="363948BA" w14:textId="11B963CD" w:rsidR="0074511A" w:rsidRDefault="001F1010">
            <w:pPr>
              <w:spacing w:line="276" w:lineRule="auto"/>
              <w:jc w:val="center"/>
              <w:rPr>
                <w:sz w:val="28"/>
                <w:szCs w:val="28"/>
              </w:rPr>
            </w:pPr>
            <w:r>
              <w:rPr>
                <w:b/>
                <w:bCs/>
                <w:sz w:val="28"/>
                <w:szCs w:val="28"/>
              </w:rPr>
              <w:t>Суетского района</w:t>
            </w:r>
            <w:r w:rsidR="000D3D3D">
              <w:rPr>
                <w:b/>
                <w:bCs/>
                <w:sz w:val="28"/>
                <w:szCs w:val="28"/>
                <w:lang w:val="en-US"/>
              </w:rPr>
              <w:t xml:space="preserve"> </w:t>
            </w:r>
            <w:r w:rsidR="0074511A">
              <w:rPr>
                <w:b/>
                <w:bCs/>
                <w:sz w:val="28"/>
                <w:szCs w:val="28"/>
              </w:rPr>
              <w:t xml:space="preserve">в </w:t>
            </w:r>
            <w:r>
              <w:rPr>
                <w:b/>
                <w:bCs/>
                <w:sz w:val="28"/>
                <w:szCs w:val="28"/>
                <w:lang w:val="en-US"/>
              </w:rPr>
              <w:t>2021</w:t>
            </w:r>
            <w:r w:rsidR="0074511A">
              <w:rPr>
                <w:b/>
                <w:bCs/>
                <w:sz w:val="28"/>
                <w:szCs w:val="28"/>
              </w:rPr>
              <w:t xml:space="preserve"> году.</w:t>
            </w:r>
          </w:p>
        </w:tc>
      </w:tr>
      <w:tr w:rsidR="0074511A" w14:paraId="282A02E3" w14:textId="77777777">
        <w:trPr>
          <w:divId w:val="1537622445"/>
          <w:tblCellSpacing w:w="0" w:type="dxa"/>
        </w:trPr>
        <w:tc>
          <w:tcPr>
            <w:tcW w:w="0" w:type="auto"/>
            <w:vAlign w:val="center"/>
            <w:hideMark/>
          </w:tcPr>
          <w:p w14:paraId="177CC1F8" w14:textId="466ACC50" w:rsidR="0074511A" w:rsidRDefault="0074511A">
            <w:pPr>
              <w:pStyle w:val="1"/>
              <w:spacing w:line="276" w:lineRule="auto"/>
              <w:jc w:val="center"/>
              <w:rPr>
                <w:sz w:val="22"/>
                <w:szCs w:val="22"/>
              </w:rPr>
            </w:pPr>
          </w:p>
        </w:tc>
      </w:tr>
    </w:tbl>
    <w:p w14:paraId="7A3DFD5E" w14:textId="004BBFD3" w:rsidR="0074511A" w:rsidRDefault="0074511A" w:rsidP="003E21F2">
      <w:pPr>
        <w:spacing w:after="240" w:line="276" w:lineRule="auto"/>
        <w:jc w:val="center"/>
        <w:divId w:val="223301121"/>
      </w:pPr>
      <w:r>
        <w:br/>
      </w:r>
      <w:r>
        <w:rPr>
          <w:rStyle w:val="a3"/>
          <w:sz w:val="28"/>
          <w:szCs w:val="28"/>
        </w:rPr>
        <w:t>Промышленное производство</w:t>
      </w:r>
    </w:p>
    <w:p w14:paraId="7967FFEC" w14:textId="79443B87" w:rsidR="0074511A" w:rsidRPr="001F1010" w:rsidRDefault="001F1010" w:rsidP="004B2BD6">
      <w:pPr>
        <w:spacing w:line="276" w:lineRule="auto"/>
        <w:jc w:val="both"/>
        <w:divId w:val="223301121"/>
      </w:pPr>
      <w:r w:rsidRPr="001F1010">
        <w:t>Промышленное производство не является основной отраслью в структуре экономики территории. По объему промышленной продукции на душу населения в рейтинге территорий у района 43 позиция из 59. Достигнут рост объемов производства (105,9%   19 позиция в рейтинге). Рост объемов производства наблюдается по мясу, маслу растительному, выработанной тепло энергии. Прекратила свое производств</w:t>
      </w:r>
      <w:r w:rsidR="004B2BD6">
        <w:t>о</w:t>
      </w:r>
      <w:r w:rsidRPr="001F1010">
        <w:t xml:space="preserve"> хлебопекарня </w:t>
      </w:r>
      <w:proofErr w:type="gramStart"/>
      <w:r w:rsidRPr="001F1010">
        <w:t>в</w:t>
      </w:r>
      <w:proofErr w:type="gramEnd"/>
      <w:r w:rsidRPr="001F1010">
        <w:t xml:space="preserve"> с. Верх-Суетка.</w:t>
      </w:r>
    </w:p>
    <w:p w14:paraId="25D208A8" w14:textId="77777777" w:rsidR="0074511A" w:rsidRDefault="0074511A" w:rsidP="008E0719">
      <w:pPr>
        <w:spacing w:before="240" w:after="240" w:line="276" w:lineRule="auto"/>
        <w:jc w:val="center"/>
        <w:divId w:val="1450320109"/>
      </w:pPr>
      <w:r>
        <w:rPr>
          <w:rStyle w:val="a3"/>
          <w:sz w:val="28"/>
          <w:szCs w:val="28"/>
        </w:rPr>
        <w:t xml:space="preserve">Сельскохозяйственное производство </w:t>
      </w:r>
    </w:p>
    <w:p w14:paraId="53D2D3CA" w14:textId="45B83271" w:rsidR="0074511A" w:rsidRPr="008E0719" w:rsidRDefault="00954C8F" w:rsidP="00561575">
      <w:pPr>
        <w:spacing w:line="276" w:lineRule="auto"/>
        <w:jc w:val="both"/>
        <w:divId w:val="1450320109"/>
      </w:pPr>
      <w:r w:rsidRPr="008E0719">
        <w:t>Располагая основными средствами производства в стоимостном выражении более 1 млрд. рублей, сельхозпроизводителями района обеспечены: - посев сельскохозяйственных культур на площади 50366 га</w:t>
      </w:r>
      <w:proofErr w:type="gramStart"/>
      <w:r w:rsidRPr="008E0719">
        <w:t xml:space="preserve">., </w:t>
      </w:r>
      <w:proofErr w:type="gramEnd"/>
      <w:r w:rsidRPr="008E0719">
        <w:t>на 1713 га выше уровня 2020 года. В том числе: 28396 га зерновых и зернобобовых, 7628 га подсолнечника, 3428 га кормовых культур, 5000 га рапса, 914 га льна-кудряша, 5000 га технические культуры (рыжик). Приобретено минеральных удобрений на 74 млн. руб., элитных семян и гибридов первого поколения на 740 тыс. рублей.  Урожайность зерновых и зернобобовых  культур по району составила 15,2 ц/га в весе после доработки</w:t>
      </w:r>
      <w:r w:rsidR="00561575">
        <w:t xml:space="preserve"> </w:t>
      </w:r>
      <w:r w:rsidRPr="008E0719">
        <w:t>(в 2020 г. 10,6), Подсолнечник -13,1 ц/га (11,3 в 2020 г.), рапс – 16,3 ц/га (14 в 2020 г.).   По состоянию на 1 января 2022 года поголовье крупного рогатого скота во всех категориях хозяйств составило 3050 гол. (93,5 % к уровню прошлого года); в том числе  коровы 1477 гол. (сохранность 94 %). Снижение поголовья КРС  произошло в хозяйствах населения.  В связи с дорогостоящими кормами сократилось и поголовье  свиней в хозяйствах населения   на 929 голов (55%), овец на 67 голов (88%) и составило на 1 января 2022 года 1153 и 508 голов соответственно.   Произведено скота и птицы на убой в живом весе во всех категориях хозяйств в  2021 году 1060 тонн (78,2 % к уровню прошлого года (- 294 тонны)).    Объем производства молока во всех категориях хозяйств по итогам 2021 года составил 5847 тонн (100 % к уровню прошлого года).  Надоено на 1 корову в сельхозпредприятиях 4073 кг. (+376 кг, рост 110%), среднесуточный привес крупного рогатого скота достиг отметки 469 грамм</w:t>
      </w:r>
      <w:r w:rsidR="00561575">
        <w:t xml:space="preserve"> </w:t>
      </w:r>
      <w:r w:rsidRPr="008E0719">
        <w:t xml:space="preserve">(+77 грамм, рост 119%). За 2021 год с личного подворья сдано 919 тонн мяса в убойном весе, 100 % к уровню 2020 года; </w:t>
      </w:r>
      <w:proofErr w:type="gramStart"/>
      <w:r w:rsidRPr="008E0719">
        <w:t>сдано 812 тонн молока в зачётном весе, прирост к уровню 2020 года  142 %.   Уровень среднемесячной заработной платы в сельхозпредприятиях всех форм собственности по району</w:t>
      </w:r>
      <w:r w:rsidR="0017447F">
        <w:t>,</w:t>
      </w:r>
      <w:r w:rsidRPr="008E0719">
        <w:t>  составил 37864 рублей, рост заработной платы к 2020 году 122 %.  Наивысшая</w:t>
      </w:r>
      <w:r w:rsidR="0017447F">
        <w:t>,</w:t>
      </w:r>
      <w:r w:rsidRPr="008E0719">
        <w:t>  среди коллективных хозяйств - КДВ "Агро-Алтай" 52145 рублей, среди крестьянско-фермерских хозяйств</w:t>
      </w:r>
      <w:r w:rsidR="0017447F">
        <w:t xml:space="preserve"> -</w:t>
      </w:r>
      <w:r w:rsidRPr="008E0719">
        <w:t>  в КФХ Коробовой Л.В. 44619 рублей.</w:t>
      </w:r>
      <w:proofErr w:type="gramEnd"/>
      <w:r w:rsidR="0017447F">
        <w:t xml:space="preserve"> </w:t>
      </w:r>
      <w:r w:rsidRPr="008E0719">
        <w:t>В качестве гос</w:t>
      </w:r>
      <w:r w:rsidR="00561575">
        <w:t>ударственной</w:t>
      </w:r>
      <w:r w:rsidRPr="008E0719">
        <w:t xml:space="preserve"> поддержки хозяйства получили субсидий на сумму 30,3 млн. рублей. На техническое перевооружение инвестировано 551 млн. рублей (приобретено  4 автомобиля, 10 тракторов,  13 комбайнов,  5 посевных комплексов и другая с/х техника).  Это очень достойный результат. </w:t>
      </w:r>
    </w:p>
    <w:p w14:paraId="5A13D8F4" w14:textId="77777777" w:rsidR="0074511A" w:rsidRDefault="0074511A" w:rsidP="008E0719">
      <w:pPr>
        <w:spacing w:before="240" w:after="240" w:line="276" w:lineRule="auto"/>
        <w:jc w:val="center"/>
        <w:divId w:val="1006633197"/>
      </w:pPr>
      <w:r>
        <w:rPr>
          <w:rStyle w:val="a3"/>
          <w:sz w:val="28"/>
          <w:szCs w:val="28"/>
        </w:rPr>
        <w:lastRenderedPageBreak/>
        <w:t xml:space="preserve">Реализация инвестиционных проектов на территории муниципального района </w:t>
      </w:r>
    </w:p>
    <w:p w14:paraId="5AFDAD4B" w14:textId="39410060" w:rsidR="0074511A" w:rsidRPr="008E0719" w:rsidRDefault="00954C8F" w:rsidP="004A2444">
      <w:pPr>
        <w:spacing w:line="276" w:lineRule="auto"/>
        <w:jc w:val="both"/>
        <w:divId w:val="1006633197"/>
      </w:pPr>
      <w:r w:rsidRPr="00954C8F">
        <w:t>В 2019 г</w:t>
      </w:r>
      <w:r w:rsidR="004A2444">
        <w:t>оду</w:t>
      </w:r>
      <w:r w:rsidRPr="00954C8F">
        <w:t>  начато и ведется в настоящее время строительство нового промышленного объекта по производству растительных масел на площадке КДВ</w:t>
      </w:r>
      <w:r w:rsidR="004A2444">
        <w:t xml:space="preserve"> «Подсолнечник»</w:t>
      </w:r>
      <w:r w:rsidRPr="00954C8F">
        <w:t>.</w:t>
      </w:r>
    </w:p>
    <w:p w14:paraId="50EDF568" w14:textId="77777777" w:rsidR="0074511A" w:rsidRDefault="0074511A" w:rsidP="008E0719">
      <w:pPr>
        <w:spacing w:before="240" w:after="240" w:line="276" w:lineRule="auto"/>
        <w:jc w:val="center"/>
        <w:divId w:val="672149918"/>
      </w:pPr>
      <w:r>
        <w:rPr>
          <w:rStyle w:val="a3"/>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14:paraId="2ED7AA63" w14:textId="16F87C7C" w:rsidR="0074511A" w:rsidRPr="001F1010" w:rsidRDefault="001F1010" w:rsidP="00356E01">
      <w:pPr>
        <w:spacing w:line="276" w:lineRule="auto"/>
        <w:jc w:val="both"/>
        <w:divId w:val="672149918"/>
      </w:pPr>
      <w:r w:rsidRPr="001F1010">
        <w:t>Всего на территории района зарегистрировано 46 субъектов малого и среднего предпринимательства, из них: ИП и само занятых – 36, КФХ – 6, малые предприятия – 2, средние - 2.</w:t>
      </w:r>
      <w:r w:rsidR="00356E01">
        <w:t xml:space="preserve"> </w:t>
      </w:r>
      <w:r w:rsidRPr="001F1010">
        <w:t>В помощь субъектам малого бизнеса на территории организован информационно-консультационный центр (ИКЦ). </w:t>
      </w:r>
      <w:r w:rsidR="00356E01">
        <w:t xml:space="preserve"> </w:t>
      </w:r>
      <w:r w:rsidRPr="001F1010">
        <w:t>В ИКЦ обращаются  предприниматели, граждане  по открытию личного бизнеса, по видам   и формам государственной поддержки, оказанию помощи в составлении бизнес-планов, по введению изменений налогового законодательства, правовым вопросам, управлению персонала, транспорту и связи и другим вопросам по предпринимательству.</w:t>
      </w:r>
      <w:r w:rsidR="00356E01">
        <w:t xml:space="preserve"> </w:t>
      </w:r>
      <w:r w:rsidRPr="001F1010">
        <w:t>За 2021 год специалистом ИКЦ оказано 63 услуги, как консультационных, так и информационных, как безработным гражданам, так и предпринимателям начинающим и действующим. В основном обращения индивидуальных предпринимателей были связаны по поддержке бизнеса в условиях корона вирусной инфекции.</w:t>
      </w:r>
      <w:r w:rsidR="00356E01">
        <w:t xml:space="preserve"> </w:t>
      </w:r>
      <w:r w:rsidRPr="001F1010">
        <w:t>Действует муниципальная программа «Поддержка и развитие малого и среднего предпринимательства в Суетском районе на 2021-2025 годы</w:t>
      </w:r>
      <w:r w:rsidR="00356E01">
        <w:t>»</w:t>
      </w:r>
      <w:r w:rsidRPr="001F1010">
        <w:t xml:space="preserve">. Проведено два круглых стола  с предпринимателями района по вопросам налогообложения, трудовых отношений, в которых приняли участие 35 человек.       На территории района работает одно предприятия общественного питания: кафе «Суетский Гурман».  По итогам реализации мероприятий государственной программы Алтайского края «Обеспечение прав потребителей в Алтайском крае» за 2021 год проведены консультации, оформлены претензии по обращениям потребителей. Всего обращений - 45. Из них: </w:t>
      </w:r>
      <w:r w:rsidR="00356E01">
        <w:t>р</w:t>
      </w:r>
      <w:r w:rsidRPr="001F1010">
        <w:t xml:space="preserve">озничная торговля -21; </w:t>
      </w:r>
      <w:r w:rsidR="00356E01">
        <w:t>о</w:t>
      </w:r>
      <w:r w:rsidRPr="001F1010">
        <w:t>бщественное питание – 7; оказание бытовых услуг – 9; сфера жилищно-коммунального хозяйства – 3; транспортные услуги – 5.            Из 14 населенных пунктов торговые площади функционируют в 7 населенных пунктах. (отсутствуют магазины в малонаселенных селах в п. Николаевка, п. Добровольский, п. Украинский, п. Береговой, п.  Циберманово, п. им. Владимира Ильича, п. Осиновский).       Оборот розничной торговли в 2021 году составил 86 млн. руб. (99,4% к 2020 г.);</w:t>
      </w:r>
      <w:r w:rsidR="00356E01">
        <w:t xml:space="preserve"> о</w:t>
      </w:r>
      <w:r w:rsidRPr="001F1010">
        <w:t>борот общественного питания 5 млн</w:t>
      </w:r>
      <w:proofErr w:type="gramStart"/>
      <w:r w:rsidRPr="001F1010">
        <w:t>.р</w:t>
      </w:r>
      <w:proofErr w:type="gramEnd"/>
      <w:r w:rsidRPr="001F1010">
        <w:t>уб. (151,9 % к 2020 г.);</w:t>
      </w:r>
      <w:r w:rsidR="00356E01">
        <w:t xml:space="preserve"> о</w:t>
      </w:r>
      <w:r w:rsidRPr="001F1010">
        <w:t>бъем платных услуг населению 5,5 млн. руб.(109,5% к 2020 г.).</w:t>
      </w:r>
      <w:bookmarkStart w:id="0" w:name="_GoBack"/>
      <w:bookmarkEnd w:id="0"/>
    </w:p>
    <w:p w14:paraId="22B05A6E" w14:textId="77777777" w:rsidR="0074511A" w:rsidRDefault="0074511A" w:rsidP="008E0719">
      <w:pPr>
        <w:spacing w:before="240" w:after="240" w:line="276" w:lineRule="auto"/>
        <w:jc w:val="center"/>
        <w:divId w:val="1356543834"/>
      </w:pPr>
      <w:r>
        <w:rPr>
          <w:rStyle w:val="a3"/>
          <w:sz w:val="28"/>
          <w:szCs w:val="28"/>
        </w:rPr>
        <w:t xml:space="preserve">Ситуация на рынке труда </w:t>
      </w:r>
    </w:p>
    <w:p w14:paraId="5F43EFBA" w14:textId="6B4877D3" w:rsidR="0074511A" w:rsidRPr="008E0719" w:rsidRDefault="00954C8F" w:rsidP="005B5A62">
      <w:pPr>
        <w:spacing w:line="276" w:lineRule="auto"/>
        <w:jc w:val="both"/>
        <w:divId w:val="1356543834"/>
      </w:pPr>
      <w:r w:rsidRPr="008E0719">
        <w:t>Основной задачей 2021 года в сфере труда и занятости населения стояло восстановление численности трудоспособного занятого населения к до пандемийному уровню т.е. к 2019 году. К концу 2021 года численность безработного населения снизилась, коэффициент напряженности на рынке труда приблизился к уровню 2019 года.</w:t>
      </w:r>
      <w:r w:rsidR="005B5A62">
        <w:t xml:space="preserve"> </w:t>
      </w:r>
      <w:r w:rsidRPr="008E0719">
        <w:t>В 2021 году в центр занятости обратилось 249 человек.</w:t>
      </w:r>
      <w:r w:rsidR="005B5A62">
        <w:t xml:space="preserve"> </w:t>
      </w:r>
      <w:r w:rsidRPr="008E0719">
        <w:t>Общая численность обратившихся граждан в 2021 г. увеличилась в сравнении с 2020 г. на  14 человек, трудоустроено 133 чел., доля трудоустроенных составила 53,4%;   в 2020г.- 39 %</w:t>
      </w:r>
      <w:r w:rsidR="005B5A62">
        <w:t>.</w:t>
      </w:r>
      <w:r w:rsidRPr="008E0719">
        <w:t xml:space="preserve">  Из </w:t>
      </w:r>
      <w:r w:rsidRPr="008E0719">
        <w:lastRenderedPageBreak/>
        <w:t>числа жителей райцентра обратилось 131 человека (52,6%), 118 человек (47,4%) – жители поселков.</w:t>
      </w:r>
      <w:r w:rsidR="005B5A62">
        <w:t xml:space="preserve"> </w:t>
      </w:r>
      <w:r w:rsidRPr="008E0719">
        <w:t>На протяжении нескольких лет безработица в районе носит сезонный характер</w:t>
      </w:r>
      <w:r w:rsidR="005B5A62">
        <w:t xml:space="preserve">. </w:t>
      </w:r>
      <w:r w:rsidRPr="008E0719">
        <w:t>Граждане, занятые на временных (сезонных работах) составляет до 70% – это операторы котельных и истопники с обращением в весенние месяцы, а осенью возрастает количество обратившихся  по завершению сельскохозяйственных работ, именно они и являются причиной высокой безработицы.</w:t>
      </w:r>
      <w:r w:rsidR="005B5A62">
        <w:t xml:space="preserve"> </w:t>
      </w:r>
      <w:r w:rsidRPr="008E0719">
        <w:t>Численность безработных на конец отчетного года составила 86 человек. Уровень регистрируемой безработицы по состоянию на 01.01.2022 г.  составил 4,0%  в 2020г.- 4,3%. Наибольший уровень безработицы в среднегодовом исчислении наблю</w:t>
      </w:r>
      <w:r w:rsidR="005B5A62">
        <w:t xml:space="preserve">дается </w:t>
      </w:r>
      <w:proofErr w:type="gramStart"/>
      <w:r w:rsidR="005B5A62">
        <w:t>в</w:t>
      </w:r>
      <w:proofErr w:type="gramEnd"/>
      <w:r w:rsidR="005B5A62">
        <w:t xml:space="preserve"> с. Нижняя-Суетка 6,7%;</w:t>
      </w:r>
      <w:r w:rsidRPr="008E0719">
        <w:t xml:space="preserve"> в п.  Боронс</w:t>
      </w:r>
      <w:r w:rsidR="005B5A62">
        <w:t xml:space="preserve">ком 6,7%;  в п. </w:t>
      </w:r>
      <w:proofErr w:type="gramStart"/>
      <w:r w:rsidR="005B5A62">
        <w:t>Михайловка</w:t>
      </w:r>
      <w:proofErr w:type="gramEnd"/>
      <w:r w:rsidR="005B5A62">
        <w:t xml:space="preserve"> 9,3%.  </w:t>
      </w:r>
      <w:r w:rsidRPr="008E0719">
        <w:t>Создано и модернизировано 61 рабочее место. Кроме того, совместно с работодателями района было организовано 10 рабочих мест в рамках общественных работ. Основными направлениями общественных работ являются: подсобные работы по благоустройству; очистка и озеленение территорий. В создании рабочих мест в рамках общественных работ  участвуют администрация Суетского района,  администрация Верх-Суетского сельсовета, а также ИП Харченко В.В.  За гражданами, участвующими в общественных работах сохраняется выплата пособия по безработице и выплачивается заработная плата от работодателей.        Организовались временные работы для граждан, испытывающих трудности в поиске работы, к которым относятся инвалиды, граждане предпенсионного  возраста, одинокие и многодетные родители, воспитывающие детей, детей инвалидов.  В 2021 году 29 граждан этой категории были трудоустроены на временные работы, из них 25 подростков в возрасте от 14 до 18 лет в свободное от учебы время, были трудоустроены  на временные работы и, кроме заработной платы получили материальную поддержку от службы занятости. Общие затраты на организацию временного трудоустройства несовершеннолетних граждан  составили 204 тыс. руб: краевого бюджета – 45тыс</w:t>
      </w:r>
      <w:proofErr w:type="gramStart"/>
      <w:r w:rsidRPr="008E0719">
        <w:t>.р</w:t>
      </w:r>
      <w:proofErr w:type="gramEnd"/>
      <w:r w:rsidRPr="008E0719">
        <w:t>уб, консолидированного районного бюджета– 159 тыс. руб.</w:t>
      </w:r>
      <w:r w:rsidR="005B5A62">
        <w:t xml:space="preserve"> </w:t>
      </w:r>
      <w:r w:rsidRPr="008E0719">
        <w:t>В рамках реализации государственной программы Алтайского края «Содействие занятости населения Алтайского края»  на территории района в 2021 году завершили профессиональное обучение 13 безработных граждан, которые в дальнейшем  были успешно трудоустроены. Для восстановления занятости населения к до пандемийному уровню, (к 2019 году) Правительством РФ была принята программа государственной поддержки юридических лиц и индивидуальных предпринимателей при трудоустройстве безработных граждан. Так, на территории Суетского района данной программой воспользовалась и получила субсидию</w:t>
      </w:r>
      <w:r w:rsidR="005B5A62">
        <w:t>,</w:t>
      </w:r>
      <w:r w:rsidRPr="008E0719">
        <w:t xml:space="preserve"> ИП Глава КФХ Коробова Л.В.  В 2021 году продолжена работа по проведению  специальной оценки условий труда в районе. Специальная оценка проведена во всех крупных и средних организациях района, в крестьянско-фермерских хозяйствах, а так же  в организациях бюджетной сферы. В   рамках социального контракта оказана по</w:t>
      </w:r>
      <w:r w:rsidR="005B5A62">
        <w:t>мощь 9 малоимущим гражданам. На</w:t>
      </w:r>
      <w:r w:rsidRPr="008E0719">
        <w:t>конец 2021 года не закрыто 24  вакансии. Одной из проблем рынка труда является структурная безработица - несоответствие вакан¬сий, предоставляемых работодателями, о</w:t>
      </w:r>
      <w:r w:rsidR="005B5A62">
        <w:t>бразовательному и квалификацион</w:t>
      </w:r>
      <w:r w:rsidRPr="008E0719">
        <w:t>ному уровню безработных граждан, стоящих</w:t>
      </w:r>
      <w:r w:rsidR="005B5A62">
        <w:t xml:space="preserve"> на учете в органах службы заня</w:t>
      </w:r>
      <w:r w:rsidRPr="008E0719">
        <w:t>тости. В организациях района есть предложения по следующим профессиям: механизатор, водитель, оператор машинного доения, агроном, ветеринарный врач, бухгалтер, главный бухгалтер, экономист, механик, животновод, учитель математики, учитель технологии.      </w:t>
      </w:r>
    </w:p>
    <w:p w14:paraId="33838AD0" w14:textId="77777777" w:rsidR="003E21F2" w:rsidRDefault="003E21F2" w:rsidP="008E0719">
      <w:pPr>
        <w:spacing w:before="240" w:after="240" w:line="276" w:lineRule="auto"/>
        <w:jc w:val="center"/>
        <w:divId w:val="1611469857"/>
        <w:rPr>
          <w:rStyle w:val="a3"/>
          <w:sz w:val="28"/>
          <w:szCs w:val="28"/>
        </w:rPr>
      </w:pPr>
    </w:p>
    <w:p w14:paraId="4C50A55C" w14:textId="77777777" w:rsidR="0074511A" w:rsidRDefault="0074511A" w:rsidP="008E0719">
      <w:pPr>
        <w:spacing w:before="240" w:after="240" w:line="276" w:lineRule="auto"/>
        <w:jc w:val="center"/>
        <w:divId w:val="1611469857"/>
      </w:pPr>
      <w:r>
        <w:rPr>
          <w:rStyle w:val="a3"/>
          <w:sz w:val="28"/>
          <w:szCs w:val="28"/>
        </w:rPr>
        <w:lastRenderedPageBreak/>
        <w:t xml:space="preserve">Уровень жизни населения </w:t>
      </w:r>
    </w:p>
    <w:p w14:paraId="79AB0DE7" w14:textId="68885320" w:rsidR="0074511A" w:rsidRPr="001F1010" w:rsidRDefault="001F1010" w:rsidP="00DC0458">
      <w:pPr>
        <w:spacing w:line="276" w:lineRule="auto"/>
        <w:jc w:val="both"/>
        <w:divId w:val="1611469857"/>
      </w:pPr>
      <w:r w:rsidRPr="001F1010">
        <w:t>   Среднемесячная заработная плата работников по средним и крупным организациям составила 33618 руб.(117% к 2020 г.). По уровню заработной платы у района девятая позиция в рейтинге, по темпу роста заработной платы первая. Наивысшая  заработная плата в отраслях сельского хозяйства, дорожного строительства. Задачами на 2021 год остаются такие приоритетные направления как:</w:t>
      </w:r>
      <w:r w:rsidR="0085705F">
        <w:t xml:space="preserve"> </w:t>
      </w:r>
      <w:r w:rsidRPr="001F1010">
        <w:t>содействие трудо</w:t>
      </w:r>
      <w:r w:rsidR="0085705F">
        <w:t>устройству безработных граждан;</w:t>
      </w:r>
      <w:r w:rsidRPr="001F1010">
        <w:t xml:space="preserve"> дальнейшее развитие системы социальных контрактов</w:t>
      </w:r>
      <w:r w:rsidR="00DC0458">
        <w:t xml:space="preserve">; </w:t>
      </w:r>
      <w:r w:rsidRPr="001F1010">
        <w:t>повышение уровня жизни и доходов граждан; обеспечение роста заработной платы не менее 107,9%; привлечение молодежи в организации района; снижение доли населения с доходами ниже прожиточного минимума</w:t>
      </w:r>
      <w:r w:rsidR="0085705F">
        <w:t>.</w:t>
      </w:r>
    </w:p>
    <w:p w14:paraId="3241552C" w14:textId="77777777" w:rsidR="0074511A" w:rsidRDefault="0074511A" w:rsidP="008E0719">
      <w:pPr>
        <w:spacing w:before="240" w:after="240" w:line="276" w:lineRule="auto"/>
        <w:jc w:val="center"/>
        <w:divId w:val="1437944105"/>
      </w:pPr>
      <w:r>
        <w:rPr>
          <w:rStyle w:val="a3"/>
          <w:sz w:val="28"/>
          <w:szCs w:val="28"/>
        </w:rPr>
        <w:t xml:space="preserve">Состояние местных бюджетов </w:t>
      </w:r>
    </w:p>
    <w:p w14:paraId="7070F5ED" w14:textId="77EBEF59" w:rsidR="0074511A" w:rsidRPr="008E0719" w:rsidRDefault="00954C8F" w:rsidP="00DC0458">
      <w:pPr>
        <w:spacing w:line="276" w:lineRule="auto"/>
        <w:jc w:val="both"/>
        <w:divId w:val="1437944105"/>
      </w:pPr>
      <w:r w:rsidRPr="008E0719">
        <w:t>Бюджетная политика в значительной мере зависит от финансовой стабильности бюджетообразующих предприятий, работающих на территории района. В 2021 году наши предприятия завершили год с прибылью в размере 377 млн</w:t>
      </w:r>
      <w:proofErr w:type="gramStart"/>
      <w:r w:rsidRPr="008E0719">
        <w:t>.р</w:t>
      </w:r>
      <w:proofErr w:type="gramEnd"/>
      <w:r w:rsidRPr="008E0719">
        <w:t>уб. Существенно выросла заработная плата в производственном секторе экономики, соответственно на 10,5% НДФЛ получено больше по сравнению с предшествующим периодом.</w:t>
      </w:r>
      <w:r w:rsidR="00DC0458">
        <w:t xml:space="preserve"> </w:t>
      </w:r>
      <w:r w:rsidRPr="008E0719">
        <w:t xml:space="preserve">Консолидированный бюджет </w:t>
      </w:r>
      <w:proofErr w:type="spellStart"/>
      <w:r w:rsidRPr="008E0719">
        <w:t>Суетского</w:t>
      </w:r>
      <w:proofErr w:type="spellEnd"/>
      <w:r w:rsidRPr="008E0719">
        <w:t xml:space="preserve"> района по доходам исполнен в сумме 156 млн. руб.,  106,2% к уровню 2020 г. Собственные доходы к уровню 2020 года возросли на 21,5%, составили 47,5млн. руб. Доля собственных доходов бюджета в общем объеме расходов составила 30% (26,4% в 2020 г.). В рейтинге территорий по собственным доходам бюджета на душу населения у района 6 позиция из 59 территорий муниципальных образований.</w:t>
      </w:r>
      <w:r w:rsidR="00DC0458">
        <w:t xml:space="preserve"> </w:t>
      </w:r>
      <w:r w:rsidRPr="008E0719">
        <w:t>Просроченной кредиторской задолженности бюджета на 01.01.2022  года нет.</w:t>
      </w:r>
      <w:r w:rsidR="00DC0458">
        <w:t xml:space="preserve"> </w:t>
      </w:r>
      <w:r w:rsidRPr="008E0719">
        <w:t>Главной задачей в области налоговой политики является  продолжение работы по дальнейшему развитию налоговой базы муниципального образования, недопущение возникновения задолженности по налоговым и неналоговым платежам. Совместно с налоговой инспекцией и регистрирующими органами, проводится работа по актуализации налогооблагаемых баз по имущественным налогам. Всего муниципальным образованием с учетом сельских поселений сельскохозяйственным товаропроизводителям на 1 января 2021 года предоставлено на праве аренды 16,4 тыс. га земель сельскохозяйственного назначения. Арендной платы за земли, находящиеся в муниципальной собственности получено 12,2 млн. рублей (181%).</w:t>
      </w:r>
      <w:r w:rsidR="00DC0458">
        <w:t xml:space="preserve"> </w:t>
      </w:r>
      <w:r w:rsidRPr="008E0719">
        <w:t>По расходам консолидированный бюджет района за 2021 год исполнен в объеме 145,4млн. рублей 98,1% к 2020 году. Расходная часть сохраняет свою стабильность и имеет ярко выраженную социальную направленность, тем самым отражая основные приоритеты бюджетной политики.</w:t>
      </w:r>
    </w:p>
    <w:p w14:paraId="38976BD3" w14:textId="77777777" w:rsidR="0074511A" w:rsidRDefault="0074511A" w:rsidP="008E0719">
      <w:pPr>
        <w:spacing w:before="240" w:after="240" w:line="276" w:lineRule="auto"/>
        <w:jc w:val="center"/>
        <w:divId w:val="1904366202"/>
      </w:pPr>
      <w:r>
        <w:rPr>
          <w:rStyle w:val="a3"/>
          <w:sz w:val="28"/>
          <w:szCs w:val="28"/>
        </w:rPr>
        <w:t xml:space="preserve">Жилищно-коммунальное хозяйство </w:t>
      </w:r>
    </w:p>
    <w:p w14:paraId="22274C61" w14:textId="7C31930C" w:rsidR="0074511A" w:rsidRPr="003E21F2" w:rsidRDefault="001F1010" w:rsidP="002542B4">
      <w:pPr>
        <w:spacing w:line="276" w:lineRule="auto"/>
        <w:jc w:val="both"/>
        <w:divId w:val="1904366202"/>
      </w:pPr>
      <w:r>
        <w:rPr>
          <w:lang w:val="en-US"/>
        </w:rPr>
        <w:t> </w:t>
      </w:r>
      <w:r w:rsidRPr="003E21F2">
        <w:t>Жилищно-коммунальная тема остается одной из самых острых в деятельности органов местного самоуправления, как затрагивающая самые важные составляющие жизнеобеспечения населения и сфер деятельности района. Работа администрации строилась на взвешенном принятии оперативных решений с целью недопущения срывов на объектах социальной сферы и ЖКХ. В отрасли немало нерешенных проблем. Как правило</w:t>
      </w:r>
      <w:r w:rsidR="00CC031D">
        <w:t>,</w:t>
      </w:r>
      <w:r w:rsidRPr="003E21F2">
        <w:t xml:space="preserve"> затратных для местного </w:t>
      </w:r>
      <w:r>
        <w:rPr>
          <w:lang w:val="en-US"/>
        </w:rPr>
        <w:t> </w:t>
      </w:r>
      <w:r w:rsidRPr="003E21F2">
        <w:t xml:space="preserve">бюджета и частичное решение которых </w:t>
      </w:r>
      <w:r w:rsidRPr="003E21F2">
        <w:lastRenderedPageBreak/>
        <w:t>проводится через участие в госпрограммах, реализации проектов по инициативному бюджетированию.</w:t>
      </w:r>
      <w:r w:rsidR="00CC031D">
        <w:t xml:space="preserve"> </w:t>
      </w:r>
      <w:r w:rsidRPr="003E21F2">
        <w:t xml:space="preserve">В 2021 г. району была выделена субсидия 3110 тыс. руб. на приобретение твердого топлива для отопления учреждений бюджетной сферы. Отопительный сезон, на всех котельных проходит в штатном режиме. </w:t>
      </w:r>
      <w:r w:rsidR="00CC031D" w:rsidRPr="003E21F2">
        <w:t>Топливо снабжающим</w:t>
      </w:r>
      <w:r w:rsidRPr="003E21F2">
        <w:t xml:space="preserve"> предприятием запасено Осенью все объекты ЖКХ были приведены в полную рабочую готовность. </w:t>
      </w:r>
      <w:proofErr w:type="spellStart"/>
      <w:r w:rsidRPr="003E21F2">
        <w:t>Гостехнадзором</w:t>
      </w:r>
      <w:proofErr w:type="spellEnd"/>
      <w:r w:rsidRPr="003E21F2">
        <w:t xml:space="preserve"> нашему району были выданы </w:t>
      </w:r>
      <w:r>
        <w:rPr>
          <w:lang w:val="en-US"/>
        </w:rPr>
        <w:t> </w:t>
      </w:r>
      <w:r w:rsidRPr="003E21F2">
        <w:t xml:space="preserve">паспорта готовности к отопительному периоду на все котельные </w:t>
      </w:r>
      <w:r>
        <w:rPr>
          <w:lang w:val="en-US"/>
        </w:rPr>
        <w:t> </w:t>
      </w:r>
      <w:r w:rsidRPr="003E21F2">
        <w:t>МУП «</w:t>
      </w:r>
      <w:proofErr w:type="spellStart"/>
      <w:r w:rsidRPr="003E21F2">
        <w:t>Тепло</w:t>
      </w:r>
      <w:r w:rsidR="00CC031D">
        <w:t>снаб</w:t>
      </w:r>
      <w:proofErr w:type="spellEnd"/>
      <w:r w:rsidRPr="003E21F2">
        <w:t>». Общими усилиями Администрации района, тепловиками в течение минувшего года не допущено аварийных ситуаций на теплотрассах.</w:t>
      </w:r>
      <w:r w:rsidR="00CC031D">
        <w:t xml:space="preserve"> </w:t>
      </w:r>
      <w:r w:rsidRPr="003E21F2">
        <w:t>Уровень собираемости платежей от населения зафиксирован в размере 100%.</w:t>
      </w:r>
      <w:r w:rsidR="00CC031D">
        <w:t xml:space="preserve"> </w:t>
      </w:r>
      <w:r w:rsidRPr="003E21F2">
        <w:t xml:space="preserve">Всего с 2012 по 2021 год на модернизацию ЖКХ было направлено более 14 </w:t>
      </w:r>
      <w:proofErr w:type="spellStart"/>
      <w:r w:rsidRPr="003E21F2">
        <w:t>млн</w:t>
      </w:r>
      <w:proofErr w:type="gramStart"/>
      <w:r w:rsidRPr="003E21F2">
        <w:t>.р</w:t>
      </w:r>
      <w:proofErr w:type="gramEnd"/>
      <w:r w:rsidRPr="003E21F2">
        <w:t>уб</w:t>
      </w:r>
      <w:proofErr w:type="spellEnd"/>
      <w:r w:rsidRPr="003E21F2">
        <w:t>.</w:t>
      </w:r>
      <w:r>
        <w:rPr>
          <w:lang w:val="en-US"/>
        </w:rPr>
        <w:t> </w:t>
      </w:r>
      <w:r w:rsidRPr="003E21F2">
        <w:t xml:space="preserve">За счет средств местного бюджета приобретен трактор марки МТЗ с навесным оборудованием (КУН, сенокосилка дисковая, плуг, ротор) , профинансировано 2426 тыс. руб. Осенью Правительством </w:t>
      </w:r>
      <w:r w:rsidR="00CC031D">
        <w:t>А</w:t>
      </w:r>
      <w:r w:rsidRPr="003E21F2">
        <w:t>лтайского края выделен еще один трактор МТЗ, в 2022 году по нашему ходатайству выделен экскаватор. Вся техника передана МУП «</w:t>
      </w:r>
      <w:proofErr w:type="spellStart"/>
      <w:r w:rsidRPr="003E21F2">
        <w:t>Теплоснаб</w:t>
      </w:r>
      <w:proofErr w:type="spellEnd"/>
      <w:r w:rsidRPr="003E21F2">
        <w:t>», который совместно с сельскими советами занимается решением вопросов благоустройства населенных пунктов. Данная техника может оказывать услуги жителям района по тарифам значительно ниже сложившихся на территории.</w:t>
      </w:r>
      <w:r w:rsidR="00CC031D">
        <w:t xml:space="preserve"> </w:t>
      </w:r>
      <w:r w:rsidRPr="003E21F2">
        <w:t xml:space="preserve">В целях обеспечения бесперебойного водоснабжения потребителей </w:t>
      </w:r>
      <w:proofErr w:type="gramStart"/>
      <w:r w:rsidRPr="003E21F2">
        <w:t>с</w:t>
      </w:r>
      <w:proofErr w:type="gramEnd"/>
      <w:r w:rsidRPr="003E21F2">
        <w:t xml:space="preserve">. </w:t>
      </w:r>
      <w:proofErr w:type="gramStart"/>
      <w:r w:rsidRPr="003E21F2">
        <w:t>Верх-Суетка</w:t>
      </w:r>
      <w:proofErr w:type="gramEnd"/>
      <w:r w:rsidRPr="003E21F2">
        <w:t xml:space="preserve"> проведен капитальный ремонт водонапорной башни за счет средств краевого и местного бюджетов. На данное мероприятие направлено1410 </w:t>
      </w:r>
      <w:proofErr w:type="spellStart"/>
      <w:r w:rsidRPr="003E21F2">
        <w:t>тыс</w:t>
      </w:r>
      <w:proofErr w:type="gramStart"/>
      <w:r w:rsidRPr="003E21F2">
        <w:t>.р</w:t>
      </w:r>
      <w:proofErr w:type="gramEnd"/>
      <w:r w:rsidRPr="003E21F2">
        <w:t>уб</w:t>
      </w:r>
      <w:proofErr w:type="spellEnd"/>
      <w:r w:rsidRPr="003E21F2">
        <w:t>.</w:t>
      </w:r>
      <w:r w:rsidR="00CC031D">
        <w:t xml:space="preserve"> </w:t>
      </w:r>
      <w:r w:rsidRPr="003E21F2">
        <w:t>В сфере бесперебойного теплоснабжения предусматривается приобретение и замена котлов по одному на центральной котельной и котельной ЦРБ в Верх-Суетке,</w:t>
      </w:r>
      <w:r>
        <w:rPr>
          <w:lang w:val="en-US"/>
        </w:rPr>
        <w:t> </w:t>
      </w:r>
      <w:r w:rsidRPr="003E21F2">
        <w:t xml:space="preserve"> полная замена теплотрассы и котла в с. Нижняя Суетка. По данным объектам разработана проектно-сметная документация, подготовлено заключение на соответствие в Центре ценообразования.</w:t>
      </w:r>
      <w:r w:rsidR="00CC031D">
        <w:t xml:space="preserve"> </w:t>
      </w:r>
      <w:r w:rsidRPr="003E21F2">
        <w:t xml:space="preserve">Оказанием услуг по обращению с твердыми коммунальными отходами (ТКО) юридическим лицам и населению на территории </w:t>
      </w:r>
      <w:proofErr w:type="spellStart"/>
      <w:r w:rsidR="00CC031D" w:rsidRPr="003E21F2">
        <w:t>Славгородского</w:t>
      </w:r>
      <w:proofErr w:type="spellEnd"/>
      <w:r w:rsidRPr="003E21F2">
        <w:t xml:space="preserve"> управленческого округа занимается «</w:t>
      </w:r>
      <w:r w:rsidR="00CC031D">
        <w:t xml:space="preserve">Эко </w:t>
      </w:r>
      <w:proofErr w:type="gramStart"/>
      <w:r w:rsidR="00CC031D">
        <w:t>Стар</w:t>
      </w:r>
      <w:proofErr w:type="gramEnd"/>
      <w:r w:rsidRPr="003E21F2">
        <w:t xml:space="preserve">» на основании установленного единого тарифа. В 2020 году на территории районного центра </w:t>
      </w:r>
      <w:proofErr w:type="gramStart"/>
      <w:r w:rsidRPr="003E21F2">
        <w:t>с</w:t>
      </w:r>
      <w:proofErr w:type="gramEnd"/>
      <w:r w:rsidRPr="003E21F2">
        <w:t xml:space="preserve">. </w:t>
      </w:r>
      <w:proofErr w:type="gramStart"/>
      <w:r w:rsidRPr="003E21F2">
        <w:t>Верх-Суетка</w:t>
      </w:r>
      <w:proofErr w:type="gramEnd"/>
      <w:r w:rsidRPr="003E21F2">
        <w:t xml:space="preserve"> были определены места под контейнеры, за счет средств местного бюджета </w:t>
      </w:r>
      <w:r>
        <w:rPr>
          <w:lang w:val="en-US"/>
        </w:rPr>
        <w:t> </w:t>
      </w:r>
      <w:r w:rsidRPr="003E21F2">
        <w:t xml:space="preserve">приобретено и установлено 35 контейнеров. В 2021 году за счет средств районного бюджета оборудованы площадки под контейнеры, направлено 846 </w:t>
      </w:r>
      <w:proofErr w:type="spellStart"/>
      <w:r w:rsidRPr="003E21F2">
        <w:t>тыс</w:t>
      </w:r>
      <w:proofErr w:type="gramStart"/>
      <w:r w:rsidRPr="003E21F2">
        <w:t>.р</w:t>
      </w:r>
      <w:proofErr w:type="gramEnd"/>
      <w:r w:rsidRPr="003E21F2">
        <w:t>уб</w:t>
      </w:r>
      <w:proofErr w:type="spellEnd"/>
      <w:r w:rsidRPr="003E21F2">
        <w:t>.</w:t>
      </w:r>
      <w:r>
        <w:rPr>
          <w:lang w:val="en-US"/>
        </w:rPr>
        <w:t> </w:t>
      </w:r>
      <w:r w:rsidRPr="003E21F2">
        <w:t>В с. Нижняя Суетка за счет средств местного бюджета так-же приобретены контейнеры на сумму 250 тыс. руб., которые необходимо установить до 1 мая 2022 года.</w:t>
      </w:r>
      <w:r w:rsidR="00CC031D">
        <w:t xml:space="preserve"> </w:t>
      </w:r>
      <w:r w:rsidRPr="003E21F2">
        <w:t xml:space="preserve">Строительством, ремонтом и содержанием автомобильных дорог и сооружений в районе занимается </w:t>
      </w:r>
      <w:r w:rsidR="00CC031D">
        <w:t xml:space="preserve">филиал </w:t>
      </w:r>
      <w:proofErr w:type="spellStart"/>
      <w:r w:rsidRPr="003E21F2">
        <w:t>Суетский</w:t>
      </w:r>
      <w:proofErr w:type="spellEnd"/>
      <w:r w:rsidRPr="003E21F2">
        <w:t xml:space="preserve"> участок </w:t>
      </w:r>
      <w:r>
        <w:rPr>
          <w:lang w:val="en-US"/>
        </w:rPr>
        <w:t> </w:t>
      </w:r>
      <w:r w:rsidRPr="003E21F2">
        <w:t>ГУП ДХ АК Северо-Западное</w:t>
      </w:r>
      <w:r>
        <w:rPr>
          <w:lang w:val="en-US"/>
        </w:rPr>
        <w:t> </w:t>
      </w:r>
      <w:r w:rsidRPr="003E21F2">
        <w:t xml:space="preserve"> </w:t>
      </w:r>
      <w:r>
        <w:rPr>
          <w:lang w:val="en-US"/>
        </w:rPr>
        <w:t> </w:t>
      </w:r>
      <w:r w:rsidRPr="003E21F2">
        <w:t>ДСУ. Достаточно сложно решаются вопросы по привлечению финансовых средств на ремонт дорог регионального значения.</w:t>
      </w:r>
      <w:r w:rsidR="00CC031D">
        <w:t xml:space="preserve"> </w:t>
      </w:r>
      <w:r w:rsidRPr="003E21F2">
        <w:t xml:space="preserve">В динамике с 2012 г. по 2021 год муниципальному образованию на ремонт дорог регионального значения и подъезды к населенным пунктам было выделено356 </w:t>
      </w:r>
      <w:proofErr w:type="spellStart"/>
      <w:r w:rsidRPr="003E21F2">
        <w:t>млн</w:t>
      </w:r>
      <w:proofErr w:type="gramStart"/>
      <w:r w:rsidRPr="003E21F2">
        <w:t>.р</w:t>
      </w:r>
      <w:proofErr w:type="gramEnd"/>
      <w:r w:rsidRPr="003E21F2">
        <w:t>уб</w:t>
      </w:r>
      <w:proofErr w:type="spellEnd"/>
      <w:r w:rsidRPr="003E21F2">
        <w:t>. (без содержания).</w:t>
      </w:r>
      <w:r>
        <w:rPr>
          <w:lang w:val="en-US"/>
        </w:rPr>
        <w:t> </w:t>
      </w:r>
      <w:r w:rsidRPr="003E21F2">
        <w:t>В 2021 году проведены работы:</w:t>
      </w:r>
      <w:r w:rsidR="00CC031D">
        <w:t xml:space="preserve"> </w:t>
      </w:r>
      <w:r w:rsidRPr="003E21F2">
        <w:t xml:space="preserve">ремонт автомобильной дороги Юдиха…..Славгород на 6,6 </w:t>
      </w:r>
      <w:proofErr w:type="spellStart"/>
      <w:r w:rsidRPr="003E21F2">
        <w:t>млн</w:t>
      </w:r>
      <w:proofErr w:type="gramStart"/>
      <w:r w:rsidRPr="003E21F2">
        <w:t>.р</w:t>
      </w:r>
      <w:proofErr w:type="gramEnd"/>
      <w:r w:rsidRPr="003E21F2">
        <w:t>уб</w:t>
      </w:r>
      <w:proofErr w:type="spellEnd"/>
      <w:r w:rsidRPr="003E21F2">
        <w:t>.</w:t>
      </w:r>
      <w:r w:rsidR="00CC031D">
        <w:t>;</w:t>
      </w:r>
      <w:r w:rsidRPr="003E21F2">
        <w:t xml:space="preserve"> восстановление верхних слоев покрытия автомобильной дороги </w:t>
      </w:r>
      <w:proofErr w:type="spellStart"/>
      <w:r w:rsidRPr="003E21F2">
        <w:t>Мельниковка</w:t>
      </w:r>
      <w:proofErr w:type="spellEnd"/>
      <w:r w:rsidRPr="003E21F2">
        <w:t xml:space="preserve"> Александровка на 3,6 </w:t>
      </w:r>
      <w:proofErr w:type="spellStart"/>
      <w:r w:rsidRPr="003E21F2">
        <w:t>млн.руб</w:t>
      </w:r>
      <w:proofErr w:type="spellEnd"/>
      <w:r w:rsidRPr="003E21F2">
        <w:t>.</w:t>
      </w:r>
      <w:r w:rsidR="00CC031D">
        <w:t>;</w:t>
      </w:r>
      <w:r w:rsidRPr="003E21F2">
        <w:t xml:space="preserve"> ремонт автомобильной дороги </w:t>
      </w:r>
      <w:proofErr w:type="spellStart"/>
      <w:r w:rsidRPr="003E21F2">
        <w:t>Мартовка</w:t>
      </w:r>
      <w:proofErr w:type="spellEnd"/>
      <w:r w:rsidRPr="003E21F2">
        <w:t xml:space="preserve">-Свердловское- п. им. Владимира Ильича, в чертах </w:t>
      </w:r>
      <w:proofErr w:type="spellStart"/>
      <w:r w:rsidRPr="003E21F2">
        <w:t>Суетского</w:t>
      </w:r>
      <w:proofErr w:type="spellEnd"/>
      <w:r w:rsidRPr="003E21F2">
        <w:t xml:space="preserve"> района на 47,3 </w:t>
      </w:r>
      <w:proofErr w:type="spellStart"/>
      <w:r w:rsidRPr="003E21F2">
        <w:t>млн.руб</w:t>
      </w:r>
      <w:proofErr w:type="spellEnd"/>
      <w:r w:rsidRPr="003E21F2">
        <w:t>.</w:t>
      </w:r>
      <w:r w:rsidR="00CC031D">
        <w:t xml:space="preserve"> </w:t>
      </w:r>
      <w:r w:rsidRPr="003E21F2">
        <w:t>В 2021 году проведена значительная работа по ремонту улично-дорожной сети. За счет средств районного бюджета проведены следующие работы:</w:t>
      </w:r>
      <w:r w:rsidR="00CC031D">
        <w:t xml:space="preserve"> </w:t>
      </w:r>
      <w:r w:rsidRPr="003E21F2">
        <w:t xml:space="preserve">устройство асфальтобетонного покрытия по ул. Советской в с. Верх-Суетка ( 2250 </w:t>
      </w:r>
      <w:proofErr w:type="spellStart"/>
      <w:r w:rsidRPr="003E21F2">
        <w:t>тыс</w:t>
      </w:r>
      <w:proofErr w:type="gramStart"/>
      <w:r w:rsidRPr="003E21F2">
        <w:t>.р</w:t>
      </w:r>
      <w:proofErr w:type="gramEnd"/>
      <w:r w:rsidRPr="003E21F2">
        <w:t>уб</w:t>
      </w:r>
      <w:proofErr w:type="spellEnd"/>
      <w:r w:rsidRPr="003E21F2">
        <w:t>.)</w:t>
      </w:r>
      <w:r w:rsidR="00CC031D">
        <w:t xml:space="preserve">; </w:t>
      </w:r>
      <w:proofErr w:type="spellStart"/>
      <w:r w:rsidRPr="003E21F2">
        <w:lastRenderedPageBreak/>
        <w:t>щебенение</w:t>
      </w:r>
      <w:proofErr w:type="spellEnd"/>
      <w:r w:rsidRPr="003E21F2">
        <w:t xml:space="preserve"> ул. Пушкина в с. Верх-Суетка (1880 тыс. руб.)</w:t>
      </w:r>
      <w:r w:rsidR="00CC031D">
        <w:t xml:space="preserve">. </w:t>
      </w:r>
      <w:r w:rsidRPr="003E21F2">
        <w:t xml:space="preserve">В рамках реализации проекта по инициативному бюджетированию в 2021 г. проведен ремонт дорог местного значения: по ул. </w:t>
      </w:r>
      <w:proofErr w:type="spellStart"/>
      <w:r w:rsidRPr="003E21F2">
        <w:t>Колядо</w:t>
      </w:r>
      <w:proofErr w:type="spellEnd"/>
      <w:r w:rsidRPr="003E21F2">
        <w:t xml:space="preserve"> в с. Верх-Суетка (1951 </w:t>
      </w:r>
      <w:proofErr w:type="spellStart"/>
      <w:r w:rsidRPr="003E21F2">
        <w:t>тыс</w:t>
      </w:r>
      <w:proofErr w:type="gramStart"/>
      <w:r w:rsidRPr="003E21F2">
        <w:t>.р</w:t>
      </w:r>
      <w:proofErr w:type="gramEnd"/>
      <w:r w:rsidRPr="003E21F2">
        <w:t>уб</w:t>
      </w:r>
      <w:proofErr w:type="spellEnd"/>
      <w:r w:rsidRPr="003E21F2">
        <w:t>. израсходовано на приобретение щебня средств краевого, местного бюджетов и средств населения, работы по укладке выполнены в рамках социального партнерства градообразующим предприятием)</w:t>
      </w:r>
      <w:r w:rsidR="00984B18">
        <w:t>;</w:t>
      </w:r>
      <w:r w:rsidRPr="003E21F2">
        <w:t xml:space="preserve"> по ул. Молодежная и Гагарина в с. Александровка (1350 </w:t>
      </w:r>
      <w:proofErr w:type="spellStart"/>
      <w:r w:rsidRPr="003E21F2">
        <w:t>тыс</w:t>
      </w:r>
      <w:proofErr w:type="gramStart"/>
      <w:r w:rsidRPr="003E21F2">
        <w:t>.р</w:t>
      </w:r>
      <w:proofErr w:type="gramEnd"/>
      <w:r w:rsidRPr="003E21F2">
        <w:t>уб</w:t>
      </w:r>
      <w:proofErr w:type="spellEnd"/>
      <w:r w:rsidRPr="003E21F2">
        <w:t xml:space="preserve">. израсходовано на приобретение щебня средств краевого, местного бюджетов и средств жителей села, работы по укладке выполнено </w:t>
      </w:r>
      <w:r w:rsidR="00984B18">
        <w:t>СА (</w:t>
      </w:r>
      <w:r w:rsidRPr="003E21F2">
        <w:t>к-</w:t>
      </w:r>
      <w:r w:rsidR="00984B18">
        <w:t>з)</w:t>
      </w:r>
      <w:r w:rsidRPr="003E21F2">
        <w:t xml:space="preserve"> </w:t>
      </w:r>
      <w:r w:rsidR="00984B18">
        <w:t>«</w:t>
      </w:r>
      <w:r w:rsidRPr="003E21F2">
        <w:t>Добровольский».</w:t>
      </w:r>
      <w:r w:rsidR="00984B18">
        <w:t xml:space="preserve"> </w:t>
      </w:r>
      <w:r w:rsidRPr="003E21F2">
        <w:t xml:space="preserve">В 2022 году планируем провести ремонт с устройством щебня по ул. Чернобровки и </w:t>
      </w:r>
      <w:proofErr w:type="gramStart"/>
      <w:r w:rsidRPr="003E21F2">
        <w:t>Целинная</w:t>
      </w:r>
      <w:proofErr w:type="gramEnd"/>
      <w:r w:rsidRPr="003E21F2">
        <w:t xml:space="preserve"> в с. Верх-Суетка.</w:t>
      </w:r>
      <w:r w:rsidR="00984B18">
        <w:t xml:space="preserve"> </w:t>
      </w:r>
      <w:r w:rsidRPr="003E21F2">
        <w:t>В рамках реализации проекта по инициативному бюджетированию в 2021 г. так-же проведен ремонт сел</w:t>
      </w:r>
      <w:r w:rsidR="00984B18">
        <w:t>ьского клуба в п. Октябрьский (</w:t>
      </w:r>
      <w:r w:rsidRPr="003E21F2">
        <w:t xml:space="preserve">1410 </w:t>
      </w:r>
      <w:proofErr w:type="spellStart"/>
      <w:r w:rsidRPr="003E21F2">
        <w:t>тыс</w:t>
      </w:r>
      <w:proofErr w:type="gramStart"/>
      <w:r w:rsidRPr="003E21F2">
        <w:t>.р</w:t>
      </w:r>
      <w:proofErr w:type="gramEnd"/>
      <w:r w:rsidRPr="003E21F2">
        <w:t>уб</w:t>
      </w:r>
      <w:proofErr w:type="spellEnd"/>
      <w:r w:rsidRPr="003E21F2">
        <w:t>. израсходовано средств краевого, местного бюджетов и средств жителей села и градообразующего предприятия).</w:t>
      </w:r>
      <w:r w:rsidR="00984B18">
        <w:t xml:space="preserve"> </w:t>
      </w:r>
      <w:r w:rsidRPr="003E21F2">
        <w:t xml:space="preserve">В соответствии с муниципальной программой «Комплексное развитие сельских территорий </w:t>
      </w:r>
      <w:proofErr w:type="spellStart"/>
      <w:r w:rsidRPr="003E21F2">
        <w:t>Суетского</w:t>
      </w:r>
      <w:proofErr w:type="spellEnd"/>
      <w:r w:rsidRPr="003E21F2">
        <w:t xml:space="preserve"> района» в п. </w:t>
      </w:r>
      <w:proofErr w:type="spellStart"/>
      <w:r w:rsidRPr="003E21F2">
        <w:t>Сиб</w:t>
      </w:r>
      <w:proofErr w:type="spellEnd"/>
      <w:r w:rsidRPr="003E21F2">
        <w:t xml:space="preserve">-Гигант построена детская игровая площадка на общую сумму 605 </w:t>
      </w:r>
      <w:proofErr w:type="spellStart"/>
      <w:r w:rsidRPr="003E21F2">
        <w:t>тыс</w:t>
      </w:r>
      <w:proofErr w:type="gramStart"/>
      <w:r w:rsidRPr="003E21F2">
        <w:t>.р</w:t>
      </w:r>
      <w:proofErr w:type="gramEnd"/>
      <w:r w:rsidRPr="003E21F2">
        <w:t>уб</w:t>
      </w:r>
      <w:proofErr w:type="spellEnd"/>
      <w:r w:rsidRPr="003E21F2">
        <w:t>.</w:t>
      </w:r>
      <w:r w:rsidR="00984B18">
        <w:t xml:space="preserve"> </w:t>
      </w:r>
      <w:r w:rsidRPr="003E21F2">
        <w:t>Благодаря социальному партнерству с градообразующими предприятиями, финансовой поддержке неравнодушных жителей наших сел, за последние годы нам удалось решить ряд наболевших проблем, каса</w:t>
      </w:r>
      <w:r w:rsidR="002542B4">
        <w:t>ющихся</w:t>
      </w:r>
      <w:r w:rsidR="00984B18">
        <w:t>,</w:t>
      </w:r>
      <w:r w:rsidRPr="003E21F2">
        <w:t xml:space="preserve"> благоустройства наших сел. За что всем большая благодарность.</w:t>
      </w:r>
      <w:r>
        <w:rPr>
          <w:lang w:val="en-US"/>
        </w:rPr>
        <w:t> </w:t>
      </w:r>
      <w:r w:rsidRPr="003E21F2">
        <w:t xml:space="preserve">Объем инвестиций в основной капитал за счет всех источников финансирования составил 600 млн. руб. (297% к 2020 г.). </w:t>
      </w:r>
      <w:r>
        <w:rPr>
          <w:lang w:val="en-US"/>
        </w:rPr>
        <w:t> </w:t>
      </w:r>
      <w:r w:rsidRPr="003E21F2">
        <w:t>Основные объемы инвестиций вложены в</w:t>
      </w:r>
      <w:r>
        <w:rPr>
          <w:lang w:val="en-US"/>
        </w:rPr>
        <w:t> </w:t>
      </w:r>
      <w:r w:rsidRPr="003E21F2">
        <w:t xml:space="preserve"> модернизацию сельского хозяйства. В рейтинге территорий по объему инвестиций на душу населения у нашего района 3 место из 59.</w:t>
      </w:r>
      <w:r w:rsidR="00984B18">
        <w:t xml:space="preserve"> </w:t>
      </w:r>
      <w:proofErr w:type="gramStart"/>
      <w:r w:rsidRPr="003E21F2">
        <w:t>В 2021году по целевой программе «Комфортная городская среда проведены работы по ремонту центральной площади, примыкающей к КДЦ в с. Верх-Суетка, из средств краевого и районного бюджетов профинансировано 4721 тыс. руб. Продолжение работ по благоустройству площади планируется провести в 2023,</w:t>
      </w:r>
      <w:r w:rsidR="00984B18">
        <w:t xml:space="preserve"> </w:t>
      </w:r>
      <w:r w:rsidRPr="003E21F2">
        <w:t xml:space="preserve">2024 годах, </w:t>
      </w:r>
      <w:proofErr w:type="spellStart"/>
      <w:r w:rsidR="00984B18" w:rsidRPr="003E21F2">
        <w:t>проектно</w:t>
      </w:r>
      <w:proofErr w:type="spellEnd"/>
      <w:r w:rsidRPr="003E21F2">
        <w:t xml:space="preserve"> сметная документация разработана.</w:t>
      </w:r>
      <w:proofErr w:type="gramEnd"/>
    </w:p>
    <w:p w14:paraId="58A9E30E" w14:textId="77777777" w:rsidR="0074511A" w:rsidRDefault="0074511A" w:rsidP="008E0719">
      <w:pPr>
        <w:spacing w:before="240" w:after="240" w:line="276" w:lineRule="auto"/>
        <w:jc w:val="center"/>
        <w:divId w:val="1972859180"/>
      </w:pPr>
      <w:r>
        <w:rPr>
          <w:rStyle w:val="a3"/>
          <w:sz w:val="28"/>
          <w:szCs w:val="28"/>
        </w:rPr>
        <w:t xml:space="preserve">Социальная сфера </w:t>
      </w:r>
    </w:p>
    <w:p w14:paraId="0E20BED0" w14:textId="77777777" w:rsidR="00B3075B" w:rsidRDefault="001F1010" w:rsidP="00A30E5E">
      <w:pPr>
        <w:spacing w:line="276" w:lineRule="auto"/>
        <w:jc w:val="both"/>
        <w:divId w:val="1972859180"/>
      </w:pPr>
      <w:r w:rsidRPr="003E21F2">
        <w:t>В системе образования приняты управленческие решения, в том числе по распределению субвенции на образование; определению муниципального заказа каждому учебному заведению, выработаны меры по организации летнего отдыха и занятости детей, подготовки школ к</w:t>
      </w:r>
      <w:r>
        <w:rPr>
          <w:lang w:val="en-US"/>
        </w:rPr>
        <w:t> </w:t>
      </w:r>
      <w:r w:rsidRPr="003E21F2">
        <w:t xml:space="preserve"> новому учебному году.</w:t>
      </w:r>
      <w:r w:rsidR="002542B4">
        <w:t xml:space="preserve"> </w:t>
      </w:r>
      <w:r w:rsidRPr="003E21F2">
        <w:t>В системе образования района идут постоянные изменения, которые связаны с принятием на государственном уровне законодательных и нормативных актов в этой области. Район выполняет основные</w:t>
      </w:r>
      <w:r>
        <w:rPr>
          <w:lang w:val="en-US"/>
        </w:rPr>
        <w:t> </w:t>
      </w:r>
      <w:r w:rsidRPr="003E21F2">
        <w:t xml:space="preserve"> обязательства в соответствии с Соглашением.</w:t>
      </w:r>
      <w:r w:rsidR="002542B4">
        <w:t xml:space="preserve"> </w:t>
      </w:r>
      <w:r w:rsidRPr="003E21F2">
        <w:t xml:space="preserve">Образовательная сеть района состоит из трёх общеобразовательных школ (с сентября 2021 года </w:t>
      </w:r>
      <w:proofErr w:type="spellStart"/>
      <w:r w:rsidRPr="003E21F2">
        <w:t>Боронская</w:t>
      </w:r>
      <w:proofErr w:type="spellEnd"/>
      <w:r w:rsidRPr="003E21F2">
        <w:t xml:space="preserve"> школа не работает по причине нехватки педагогических кадров), трёх дошкольных образовательных учреждений и двух учреждений дополнительного образования. В районе 69 педагогических работников, их них учителей 48.</w:t>
      </w:r>
      <w:r>
        <w:rPr>
          <w:lang w:val="en-US"/>
        </w:rPr>
        <w:t> </w:t>
      </w:r>
      <w:r w:rsidRPr="003E21F2">
        <w:t>Услугами</w:t>
      </w:r>
      <w:r>
        <w:rPr>
          <w:lang w:val="en-US"/>
        </w:rPr>
        <w:t> </w:t>
      </w:r>
      <w:r w:rsidRPr="003E21F2">
        <w:t xml:space="preserve"> дошкольного образования охвачено 166 дошкольников (в 2020 году - 196): из них 163 воспитанника ДОУ, 3 - ГКП. В школах района на начало учебного года обучалось 455 учащихся (в 2020 году - 460).</w:t>
      </w:r>
      <w:r>
        <w:rPr>
          <w:lang w:val="en-US"/>
        </w:rPr>
        <w:t> </w:t>
      </w:r>
      <w:r w:rsidRPr="003E21F2">
        <w:t>Первая ступень непрерывного образования - дошкольная. Услугами</w:t>
      </w:r>
      <w:r>
        <w:rPr>
          <w:lang w:val="en-US"/>
        </w:rPr>
        <w:t> </w:t>
      </w:r>
      <w:r w:rsidRPr="003E21F2">
        <w:t xml:space="preserve"> дошкольного образования охвачено 166 дошкольников. Указ Президента РФ от 07.05.2012 г. № 599 в части обеспечения 100%-</w:t>
      </w:r>
      <w:proofErr w:type="gramStart"/>
      <w:r w:rsidRPr="003E21F2">
        <w:t>ной доступности дошкольного образования для каждого ребенка в возрасте от трех до семи лет выполняется</w:t>
      </w:r>
      <w:proofErr w:type="gramEnd"/>
      <w:r w:rsidRPr="003E21F2">
        <w:t>.</w:t>
      </w:r>
      <w:r w:rsidR="002542B4">
        <w:t xml:space="preserve"> </w:t>
      </w:r>
      <w:r w:rsidRPr="003E21F2">
        <w:t xml:space="preserve">Очень </w:t>
      </w:r>
      <w:r w:rsidRPr="003E21F2">
        <w:lastRenderedPageBreak/>
        <w:t>важная и сложная задача стоит перед нами по</w:t>
      </w:r>
      <w:r>
        <w:rPr>
          <w:lang w:val="en-US"/>
        </w:rPr>
        <w:t> </w:t>
      </w:r>
      <w:r w:rsidRPr="003E21F2">
        <w:t xml:space="preserve"> реализации</w:t>
      </w:r>
      <w:r>
        <w:rPr>
          <w:lang w:val="en-US"/>
        </w:rPr>
        <w:t> </w:t>
      </w:r>
      <w:r w:rsidRPr="003E21F2">
        <w:t xml:space="preserve"> ФГОС дошкольного образования. В соответствии с новым законом об образовании оно должно быть непрерывно связано со ступенью общего образования.</w:t>
      </w:r>
      <w:r w:rsidR="002542B4">
        <w:t xml:space="preserve"> </w:t>
      </w:r>
      <w:r w:rsidRPr="003E21F2">
        <w:t>В школах района в этом учебном году по новым государственным образовательным стандартам обучаются все учащиеся.</w:t>
      </w:r>
      <w:r w:rsidR="002542B4">
        <w:t xml:space="preserve"> </w:t>
      </w:r>
      <w:r w:rsidRPr="003E21F2">
        <w:t>Ежегодно учащиеся 9 и 11 классов проходят государственную (итоговую) аттестацию. Обязательными предметами являются русский язык и математика. Все обучающиеся 9 класса сдавали не только обязательные предметы, но и 2 предмета по выбору</w:t>
      </w:r>
      <w:r>
        <w:rPr>
          <w:lang w:val="en-US"/>
        </w:rPr>
        <w:t> </w:t>
      </w:r>
      <w:r w:rsidRPr="003E21F2">
        <w:t xml:space="preserve"> обязательно.</w:t>
      </w:r>
      <w:r w:rsidR="002542B4">
        <w:t xml:space="preserve"> </w:t>
      </w:r>
      <w:r w:rsidRPr="003E21F2">
        <w:t xml:space="preserve">Горячее питание организовано во всех школах, охвачено 99 % школьников. С 1 сентября 2020 года учащиеся начальной школы получают бесплатное горячее питание в соответствии с Федеральным законом от 01.03.2020 года №47-ФЗ. Школьные столовые обеспечены технологическим оборудованием в соответствии с нормативными требованиями, </w:t>
      </w:r>
      <w:r w:rsidR="002542B4" w:rsidRPr="003E21F2">
        <w:t>но,</w:t>
      </w:r>
      <w:r w:rsidRPr="003E21F2">
        <w:t xml:space="preserve"> тем не </w:t>
      </w:r>
      <w:r w:rsidR="002542B4" w:rsidRPr="003E21F2">
        <w:t>менее,</w:t>
      </w:r>
      <w:r w:rsidRPr="003E21F2">
        <w:t xml:space="preserve"> ежегодно на протяжении нескольких лет пополняются новым оборудованием. Стоимость горячего питания в начальных классах составила 54 руб. в день на одного учащегося.</w:t>
      </w:r>
      <w:r w:rsidR="002542B4">
        <w:t xml:space="preserve"> </w:t>
      </w:r>
      <w:r w:rsidRPr="003E21F2">
        <w:t>Перевозки школьников осуществляются 5-ю школьными автобусами,</w:t>
      </w:r>
      <w:r>
        <w:rPr>
          <w:lang w:val="en-US"/>
        </w:rPr>
        <w:t> </w:t>
      </w:r>
      <w:r w:rsidRPr="003E21F2">
        <w:t xml:space="preserve"> все оснащены аппаратурой спутниковой навигации ГЛОНАСС и </w:t>
      </w:r>
      <w:r w:rsidR="00A30E5E" w:rsidRPr="003E21F2">
        <w:t>Тахо графами</w:t>
      </w:r>
      <w:r w:rsidRPr="003E21F2">
        <w:t xml:space="preserve">. В октябре 2021 года Александровская школа получила новый автобус </w:t>
      </w:r>
      <w:r w:rsidR="00A30E5E" w:rsidRPr="003E21F2">
        <w:t>Газель</w:t>
      </w:r>
      <w:r w:rsidRPr="003E21F2">
        <w:t xml:space="preserve">. В этом учебном году </w:t>
      </w:r>
      <w:proofErr w:type="gramStart"/>
      <w:r w:rsidRPr="003E21F2">
        <w:t>охвачены</w:t>
      </w:r>
      <w:proofErr w:type="gramEnd"/>
      <w:r w:rsidRPr="003E21F2">
        <w:t xml:space="preserve"> школьными перевозками 8 населенных пунктов района, на подвозе 83 учащихся. Финансовые затраты на подвоз учащихся в 2021 году составили</w:t>
      </w:r>
      <w:r>
        <w:rPr>
          <w:lang w:val="en-US"/>
        </w:rPr>
        <w:t> </w:t>
      </w:r>
      <w:r w:rsidRPr="003E21F2">
        <w:t xml:space="preserve"> 1191 тыс. руб.</w:t>
      </w:r>
      <w:r w:rsidR="00A30E5E">
        <w:t xml:space="preserve"> </w:t>
      </w:r>
      <w:r w:rsidRPr="003E21F2">
        <w:t>Наиболее распространенными видами оздоровления в районе являются: лагеря с дневным пребыванием детей, загородные и всероссийские лагеря, профильные смены, трудовые отряды.</w:t>
      </w:r>
      <w:r w:rsidR="00A30E5E">
        <w:t xml:space="preserve"> </w:t>
      </w:r>
      <w:r w:rsidRPr="003E21F2">
        <w:t>Количество оздоровленных детей – 441 (96% от общего количества).</w:t>
      </w:r>
      <w:r w:rsidR="00A30E5E">
        <w:t xml:space="preserve"> </w:t>
      </w:r>
      <w:r w:rsidRPr="003E21F2">
        <w:t>Из них: лагеря с дневным пребыванием дет</w:t>
      </w:r>
      <w:r w:rsidR="00A30E5E">
        <w:t>ей (три лагеря) – 190 учащихся;</w:t>
      </w:r>
      <w:r w:rsidRPr="003E21F2">
        <w:t xml:space="preserve"> досуговые площадки – 270 учащихся; профильные смены – 4 учащихся; на морях территории России – 1 учащийся.</w:t>
      </w:r>
      <w:r>
        <w:rPr>
          <w:lang w:val="en-US"/>
        </w:rPr>
        <w:t> </w:t>
      </w:r>
      <w:r w:rsidRPr="003E21F2">
        <w:t>Финансирование на оздоровление учащихся:</w:t>
      </w:r>
      <w:r w:rsidR="00A30E5E">
        <w:t xml:space="preserve"> </w:t>
      </w:r>
      <w:r w:rsidRPr="003E21F2">
        <w:t xml:space="preserve">Муниципальный бюджет – 57 </w:t>
      </w:r>
      <w:proofErr w:type="spellStart"/>
      <w:r w:rsidRPr="003E21F2">
        <w:t>тыс</w:t>
      </w:r>
      <w:proofErr w:type="gramStart"/>
      <w:r w:rsidRPr="003E21F2">
        <w:t>.р</w:t>
      </w:r>
      <w:proofErr w:type="gramEnd"/>
      <w:r w:rsidRPr="003E21F2">
        <w:t>уб</w:t>
      </w:r>
      <w:proofErr w:type="spellEnd"/>
      <w:r w:rsidRPr="003E21F2">
        <w:t>. (лагеря с дневным пребыванием);</w:t>
      </w:r>
      <w:r w:rsidR="00A30E5E">
        <w:t xml:space="preserve"> </w:t>
      </w:r>
      <w:r w:rsidRPr="003E21F2">
        <w:t>Родительская доля – 38 тыс. руб.</w:t>
      </w:r>
      <w:r w:rsidR="00A30E5E">
        <w:t xml:space="preserve"> </w:t>
      </w:r>
      <w:r w:rsidRPr="003E21F2">
        <w:t>Всего: 95 тыс. руб.</w:t>
      </w:r>
      <w:r>
        <w:rPr>
          <w:lang w:val="en-US"/>
        </w:rPr>
        <w:t>        </w:t>
      </w:r>
      <w:r w:rsidRPr="003E21F2">
        <w:t xml:space="preserve"> Трудоустроено через центр занятости 25 учащихся. Потрачено 122,03 тыс. руб. из краевого бюджета и 158,9 тыс. руб. из районного.</w:t>
      </w:r>
      <w:r w:rsidR="00A30E5E">
        <w:t xml:space="preserve"> </w:t>
      </w:r>
      <w:r w:rsidRPr="003E21F2">
        <w:t>Система дополнительного образования развивается на базе 2 учреждений (детско-юношеский центр и детско-юношеская</w:t>
      </w:r>
      <w:r>
        <w:rPr>
          <w:lang w:val="en-US"/>
        </w:rPr>
        <w:t> </w:t>
      </w:r>
      <w:r w:rsidRPr="003E21F2">
        <w:t xml:space="preserve"> спортивная школа). В течение года в них занималось 230 школьников (51%).Одним из наиболее популярных видов деятельности у детей является спорт. Занятиями физической культурой и спортом охвачено 240 учащихся (на уровне прошлого года) по следующим видам спорта: баскетбол, волейбол, мини футбол, настольный теннис, лыжи, хоккей.</w:t>
      </w:r>
      <w:r w:rsidR="00A30E5E">
        <w:t xml:space="preserve"> </w:t>
      </w:r>
      <w:r w:rsidRPr="003E21F2">
        <w:t>Администрацией</w:t>
      </w:r>
      <w:r>
        <w:rPr>
          <w:lang w:val="en-US"/>
        </w:rPr>
        <w:t> </w:t>
      </w:r>
      <w:r w:rsidRPr="003E21F2">
        <w:t xml:space="preserve"> района принимаются меры по повышению кадрового потенциала учительских кадров, по привлечению молодых специалистов в отрасль – это выплата подъемных краевого уровня (250 </w:t>
      </w:r>
      <w:proofErr w:type="spellStart"/>
      <w:r w:rsidRPr="003E21F2">
        <w:t>тыс</w:t>
      </w:r>
      <w:proofErr w:type="gramStart"/>
      <w:r w:rsidRPr="003E21F2">
        <w:t>.р</w:t>
      </w:r>
      <w:proofErr w:type="gramEnd"/>
      <w:r w:rsidRPr="003E21F2">
        <w:t>уб</w:t>
      </w:r>
      <w:proofErr w:type="spellEnd"/>
      <w:r w:rsidRPr="003E21F2">
        <w:t xml:space="preserve">.), муниципального уровня (с этого года 50 </w:t>
      </w:r>
      <w:proofErr w:type="spellStart"/>
      <w:r w:rsidRPr="003E21F2">
        <w:t>тыс.руб</w:t>
      </w:r>
      <w:proofErr w:type="spellEnd"/>
      <w:r w:rsidRPr="003E21F2">
        <w:t>.), доплата к заработной плате в первые три года работы. Тем не менее</w:t>
      </w:r>
      <w:r w:rsidR="00A30E5E">
        <w:t>,</w:t>
      </w:r>
      <w:r w:rsidRPr="003E21F2">
        <w:t xml:space="preserve"> молодые специалисты не хотят работать в школах. Ежегодно проводятся районные конкурсы «Учитель года», «Воспитатель года», что позволяет совершенствовать мастерство педагогов, выявлять новаторов в образовании.</w:t>
      </w:r>
      <w:r w:rsidR="00A30E5E">
        <w:t xml:space="preserve"> </w:t>
      </w:r>
      <w:r w:rsidRPr="003E21F2">
        <w:t>Отмечая сегодня определенные достигнутые положительные результаты, нельзя не отметить, что далеко не все намеченное и значимое для благополучия нашего населения удалось решить. Однако</w:t>
      </w:r>
      <w:r w:rsidR="00A30E5E">
        <w:t>,</w:t>
      </w:r>
      <w:r w:rsidRPr="003E21F2">
        <w:t xml:space="preserve"> несмотря на имеющиеся трудности все</w:t>
      </w:r>
      <w:r w:rsidR="00A30E5E">
        <w:t xml:space="preserve"> </w:t>
      </w:r>
      <w:r w:rsidRPr="003E21F2">
        <w:t>же многое сделано.</w:t>
      </w:r>
      <w:r>
        <w:rPr>
          <w:lang w:val="en-US"/>
        </w:rPr>
        <w:t> </w:t>
      </w:r>
      <w:r w:rsidRPr="003E21F2">
        <w:t xml:space="preserve">В 2021 году школы района </w:t>
      </w:r>
      <w:proofErr w:type="gramStart"/>
      <w:r w:rsidRPr="003E21F2">
        <w:t xml:space="preserve">пополнились новым оборудованием </w:t>
      </w:r>
      <w:r>
        <w:rPr>
          <w:lang w:val="en-US"/>
        </w:rPr>
        <w:t> </w:t>
      </w:r>
      <w:r w:rsidRPr="003E21F2">
        <w:t>Верх-</w:t>
      </w:r>
      <w:proofErr w:type="spellStart"/>
      <w:r w:rsidRPr="003E21F2">
        <w:t>Суетская</w:t>
      </w:r>
      <w:proofErr w:type="spellEnd"/>
      <w:r w:rsidRPr="003E21F2">
        <w:t xml:space="preserve"> школа получила</w:t>
      </w:r>
      <w:proofErr w:type="gramEnd"/>
      <w:r w:rsidRPr="003E21F2">
        <w:t xml:space="preserve"> оборудование для лингафонного кабинета и интерактивный комплекс; Александровская школа получила новый автобус </w:t>
      </w:r>
      <w:proofErr w:type="spellStart"/>
      <w:r w:rsidRPr="003E21F2">
        <w:lastRenderedPageBreak/>
        <w:t>ГАЗель</w:t>
      </w:r>
      <w:proofErr w:type="spellEnd"/>
      <w:r w:rsidRPr="003E21F2">
        <w:t xml:space="preserve">; </w:t>
      </w:r>
      <w:r>
        <w:rPr>
          <w:lang w:val="en-US"/>
        </w:rPr>
        <w:t> </w:t>
      </w:r>
      <w:r w:rsidRPr="003E21F2">
        <w:t xml:space="preserve">Александровская школа получила набор спортивного инвентаря и интерактивный комплекс; </w:t>
      </w:r>
      <w:r>
        <w:rPr>
          <w:lang w:val="en-US"/>
        </w:rPr>
        <w:t> </w:t>
      </w:r>
      <w:proofErr w:type="spellStart"/>
      <w:r w:rsidRPr="003E21F2">
        <w:t>Ниж-Суетская</w:t>
      </w:r>
      <w:proofErr w:type="spellEnd"/>
      <w:r w:rsidRPr="003E21F2">
        <w:t xml:space="preserve"> школа получила набор мебели во все кабинеты (шкафы, столы учительские, частично столы ученические), оборудование на кабинет информатики (интерактивная доска, проектор, МФУ, 15 компьютеров, 15 компьютерных столов и за счет средств местного бюджета приобретены 15 компьютерных кресел). Детские сады получили по новой электрической плите и холодильнику.</w:t>
      </w:r>
      <w:r w:rsidR="00A30E5E">
        <w:t xml:space="preserve"> </w:t>
      </w:r>
      <w:r w:rsidRPr="003E21F2">
        <w:t xml:space="preserve">В рамках реализации краевой адресной инвестиционной программы завершена реконструкция крыши в детском саду «Улей» </w:t>
      </w:r>
      <w:proofErr w:type="gramStart"/>
      <w:r w:rsidRPr="003E21F2">
        <w:t>в</w:t>
      </w:r>
      <w:proofErr w:type="gramEnd"/>
      <w:r w:rsidRPr="003E21F2">
        <w:t xml:space="preserve"> с. Верх-Суетка. Выделены краевые средства и на устройство пожарного водоема</w:t>
      </w:r>
      <w:r>
        <w:rPr>
          <w:lang w:val="en-US"/>
        </w:rPr>
        <w:t> </w:t>
      </w:r>
      <w:r w:rsidRPr="003E21F2">
        <w:t xml:space="preserve"> в целях безопасности детского учреждения. Ведется работа по выделению сре</w:t>
      </w:r>
      <w:proofErr w:type="gramStart"/>
      <w:r w:rsidRPr="003E21F2">
        <w:t>дств кр</w:t>
      </w:r>
      <w:proofErr w:type="gramEnd"/>
      <w:r w:rsidRPr="003E21F2">
        <w:t xml:space="preserve">аевого бюджета на общий капитальный ремонт детского сада, </w:t>
      </w:r>
      <w:r w:rsidR="00A30E5E" w:rsidRPr="003E21F2">
        <w:t>проектн</w:t>
      </w:r>
      <w:r w:rsidR="00A30E5E">
        <w:t>ая</w:t>
      </w:r>
      <w:r w:rsidRPr="003E21F2">
        <w:t xml:space="preserve"> сметная документация подготовлена.</w:t>
      </w:r>
      <w:r w:rsidR="00A30E5E">
        <w:t xml:space="preserve"> </w:t>
      </w:r>
      <w:r w:rsidRPr="003E21F2">
        <w:t>Начата работа по составлению сметной документации на капитальный ремонт Александровской школы. По мере получения сметной документации также планируем начать ремонтные работы.</w:t>
      </w:r>
      <w:r>
        <w:rPr>
          <w:lang w:val="en-US"/>
        </w:rPr>
        <w:t> </w:t>
      </w:r>
      <w:r w:rsidRPr="003E21F2">
        <w:t xml:space="preserve">Культура </w:t>
      </w:r>
      <w:proofErr w:type="spellStart"/>
      <w:r w:rsidRPr="003E21F2">
        <w:t>Суетского</w:t>
      </w:r>
      <w:proofErr w:type="spellEnd"/>
      <w:r w:rsidRPr="003E21F2">
        <w:t xml:space="preserve"> района представлена культурно досуговым центром с 7 филиалами сельских домов культуры 5 библиотеками 1 музеем с численностью работников 21 человек и 2 человека работают в детской музыкальной школе. В учреждениях культуры всех типов в 2021 году работали 75 клубных формирований различного направлений из них 35 детских. На 01.01.2022 года в этих формированиях на постоянной основе занимается 812 человек из них 404 ребенка. В детской музыкальной школе обучается 35 детей. Число посещений культурно – массовых мероприятий на платной основе составило 10080 человек. В федеральный музейный каталог было внесена информация о 768 экспонатах из 1458. В</w:t>
      </w:r>
      <w:r>
        <w:rPr>
          <w:lang w:val="en-US"/>
        </w:rPr>
        <w:t> </w:t>
      </w:r>
      <w:r w:rsidRPr="003E21F2">
        <w:t xml:space="preserve"> 2021 году за счет краевых сре</w:t>
      </w:r>
      <w:proofErr w:type="gramStart"/>
      <w:r w:rsidRPr="003E21F2">
        <w:t>дств пр</w:t>
      </w:r>
      <w:proofErr w:type="gramEnd"/>
      <w:r w:rsidRPr="003E21F2">
        <w:t>и поддержке губернаторского гранта «Творческие люди» 3 работника прошли курсы повышения квалификаций 2 работника прошли обучения самостоятельно.</w:t>
      </w:r>
      <w:r w:rsidR="00A30E5E">
        <w:t xml:space="preserve"> </w:t>
      </w:r>
      <w:r w:rsidRPr="003E21F2">
        <w:t xml:space="preserve">В 2021 году принимали участие в 2 зональных и 2 краевых </w:t>
      </w:r>
      <w:proofErr w:type="gramStart"/>
      <w:r w:rsidRPr="003E21F2">
        <w:t>конкурсах</w:t>
      </w:r>
      <w:proofErr w:type="gramEnd"/>
      <w:r w:rsidRPr="003E21F2">
        <w:t xml:space="preserve"> где на участники заняли призовые места. Учреждениями культуры было всего проведено 1105 мероприятий различного направлений.</w:t>
      </w:r>
      <w:r>
        <w:rPr>
          <w:lang w:val="en-US"/>
        </w:rPr>
        <w:t>        </w:t>
      </w:r>
      <w:r w:rsidRPr="003E21F2">
        <w:t xml:space="preserve"> По итогам 2021 года Министерством культуры Алтайского края было отмечено, что учреждения культуры </w:t>
      </w:r>
      <w:proofErr w:type="spellStart"/>
      <w:r w:rsidRPr="003E21F2">
        <w:t>Суетского</w:t>
      </w:r>
      <w:proofErr w:type="spellEnd"/>
      <w:r w:rsidRPr="003E21F2">
        <w:t xml:space="preserve"> района по Национальному проекту выполнили доведенные показатели в 100% объеме.</w:t>
      </w:r>
      <w:r>
        <w:rPr>
          <w:lang w:val="en-US"/>
        </w:rPr>
        <w:t> </w:t>
      </w:r>
      <w:r w:rsidRPr="003E21F2">
        <w:t xml:space="preserve"> В части выполнения показателей средней заработной плата доведенной Дорожной карты и Указа Президента РФ учреждения культуры выполнили на 102% ДМШ 100%. Средняя заработная плата составила 22918 тыс. руб. и 27470 тыс. руб. соответственно.</w:t>
      </w:r>
      <w:r>
        <w:rPr>
          <w:lang w:val="en-US"/>
        </w:rPr>
        <w:t>        </w:t>
      </w:r>
      <w:r w:rsidRPr="003E21F2">
        <w:t xml:space="preserve"> В 2021 году была проведена</w:t>
      </w:r>
      <w:r>
        <w:rPr>
          <w:lang w:val="en-US"/>
        </w:rPr>
        <w:t> </w:t>
      </w:r>
      <w:r w:rsidRPr="003E21F2">
        <w:t xml:space="preserve"> независимая оценка учреждений культуры </w:t>
      </w:r>
      <w:proofErr w:type="spellStart"/>
      <w:r w:rsidRPr="003E21F2">
        <w:t>Суетского</w:t>
      </w:r>
      <w:proofErr w:type="spellEnd"/>
      <w:r w:rsidRPr="003E21F2">
        <w:t xml:space="preserve"> района по качеству предоставляемых услуг. В рейтинге сельских территорий наш район занял 16 место, удовлетворённость составила</w:t>
      </w:r>
      <w:r>
        <w:rPr>
          <w:lang w:val="en-US"/>
        </w:rPr>
        <w:t> </w:t>
      </w:r>
      <w:r w:rsidRPr="003E21F2">
        <w:t xml:space="preserve"> 86,34%.</w:t>
      </w:r>
      <w:r>
        <w:rPr>
          <w:lang w:val="en-US"/>
        </w:rPr>
        <w:t>        </w:t>
      </w:r>
      <w:r w:rsidRPr="003E21F2">
        <w:t xml:space="preserve"> В 2021 году на территории Алтайского края реализовывался федеральный</w:t>
      </w:r>
      <w:r>
        <w:rPr>
          <w:lang w:val="en-US"/>
        </w:rPr>
        <w:t> </w:t>
      </w:r>
      <w:r w:rsidRPr="003E21F2">
        <w:t xml:space="preserve"> проект «Культура малой Родины» при поддержке</w:t>
      </w:r>
      <w:r>
        <w:rPr>
          <w:lang w:val="en-US"/>
        </w:rPr>
        <w:t> </w:t>
      </w:r>
      <w:r w:rsidRPr="003E21F2">
        <w:t xml:space="preserve"> Партии «Единая Россия». </w:t>
      </w:r>
      <w:proofErr w:type="spellStart"/>
      <w:r w:rsidRPr="003E21F2">
        <w:t>Суетский</w:t>
      </w:r>
      <w:proofErr w:type="spellEnd"/>
      <w:r w:rsidRPr="003E21F2">
        <w:t xml:space="preserve"> район</w:t>
      </w:r>
      <w:r w:rsidR="00A30E5E">
        <w:t>,</w:t>
      </w:r>
      <w:r w:rsidRPr="003E21F2">
        <w:t xml:space="preserve"> а именно МБУК «КДЦ» вошел в перечень муниципальных образований – получателей оборудований для домов культуры на 2022 год. На данные цели предусмотрено 496 тыс. рублей</w:t>
      </w:r>
      <w:proofErr w:type="gramStart"/>
      <w:r w:rsidRPr="003E21F2">
        <w:t>.</w:t>
      </w:r>
      <w:proofErr w:type="gramEnd"/>
      <w:r w:rsidRPr="003E21F2">
        <w:t xml:space="preserve"> </w:t>
      </w:r>
      <w:proofErr w:type="gramStart"/>
      <w:r w:rsidRPr="003E21F2">
        <w:t>с</w:t>
      </w:r>
      <w:proofErr w:type="gramEnd"/>
      <w:r w:rsidRPr="003E21F2">
        <w:t>редств краевого бюджета.</w:t>
      </w:r>
      <w:r w:rsidR="00A30E5E">
        <w:t xml:space="preserve"> </w:t>
      </w:r>
      <w:r w:rsidRPr="003E21F2">
        <w:t>По краевой программе поддержке местных инициатив был проведен внутренний капитальный ремонт Октябрьского Дома Досуга на 1410 тыс. руб., в</w:t>
      </w:r>
      <w:r>
        <w:rPr>
          <w:lang w:val="en-US"/>
        </w:rPr>
        <w:t> </w:t>
      </w:r>
      <w:r w:rsidRPr="003E21F2">
        <w:t xml:space="preserve"> том числе - 84,9тыс</w:t>
      </w:r>
      <w:proofErr w:type="gramStart"/>
      <w:r w:rsidRPr="003E21F2">
        <w:t>.р</w:t>
      </w:r>
      <w:proofErr w:type="gramEnd"/>
      <w:r w:rsidRPr="003E21F2">
        <w:t>уб. средства населения,</w:t>
      </w:r>
      <w:r>
        <w:rPr>
          <w:lang w:val="en-US"/>
        </w:rPr>
        <w:t> </w:t>
      </w:r>
      <w:r w:rsidRPr="003E21F2">
        <w:t xml:space="preserve"> 711тыс.руб. краевой бюджет, 641,8тыс.руб. местный бюджет.</w:t>
      </w:r>
      <w:r w:rsidR="00A30E5E">
        <w:t xml:space="preserve"> </w:t>
      </w:r>
      <w:r w:rsidRPr="003E21F2">
        <w:t>В районе физической культурой и спортом занимается 1867 человек, что составляет 47,8 % от общего числа населения. В связи с пандемией по мере возможности, с учетом ограничительных мероприятий проведено ряд</w:t>
      </w:r>
      <w:r>
        <w:rPr>
          <w:lang w:val="en-US"/>
        </w:rPr>
        <w:t> </w:t>
      </w:r>
      <w:r w:rsidRPr="003E21F2">
        <w:t xml:space="preserve"> запланированных спортивных мероприятий. В том числе, ставшие </w:t>
      </w:r>
      <w:r w:rsidRPr="003E21F2">
        <w:lastRenderedPageBreak/>
        <w:t>традиционными</w:t>
      </w:r>
      <w:r>
        <w:rPr>
          <w:lang w:val="en-US"/>
        </w:rPr>
        <w:t> </w:t>
      </w:r>
      <w:r w:rsidRPr="003E21F2">
        <w:t xml:space="preserve"> спортивные </w:t>
      </w:r>
      <w:r w:rsidR="00A30E5E" w:rsidRPr="003E21F2">
        <w:t>мероприятия,</w:t>
      </w:r>
      <w:r w:rsidRPr="003E21F2">
        <w:t xml:space="preserve"> приуроченные к «Проводам русской зимы», «Дню Победы», «Дню физкультурника», «Дню вывода войск из Афганистана». В целях развития ветеранского движения, проводятся различные товарищеские встречи с подрастающим поколением.</w:t>
      </w:r>
      <w:r w:rsidR="00A30E5E">
        <w:t xml:space="preserve"> </w:t>
      </w:r>
      <w:r w:rsidRPr="003E21F2">
        <w:t>Ведется привлечение пожилых людей и инвалидов к занятиям физической культурой и спортом, к участию в соревнованиях разных уровней. Взрослое население привлекается через объявления, личные беседы, приглашение на спортивные мероприятия.</w:t>
      </w:r>
      <w:r w:rsidR="00A30E5E">
        <w:t xml:space="preserve"> </w:t>
      </w:r>
      <w:r w:rsidRPr="003E21F2">
        <w:t xml:space="preserve">Одной из форм работ с физкультурными кадрами в районе является: встречи с руководством района, лучшими спортсменами, тренерами, преподавателями. Проходит районный смотр-конкурс на </w:t>
      </w:r>
      <w:proofErr w:type="gramStart"/>
      <w:r w:rsidRPr="003E21F2">
        <w:t>лучшую</w:t>
      </w:r>
      <w:proofErr w:type="gramEnd"/>
      <w:r w:rsidRPr="003E21F2">
        <w:t xml:space="preserve"> организации спортивно оздоровительной работы среди муниципальных образований </w:t>
      </w:r>
      <w:proofErr w:type="spellStart"/>
      <w:r w:rsidRPr="003E21F2">
        <w:t>Суетского</w:t>
      </w:r>
      <w:proofErr w:type="spellEnd"/>
      <w:r w:rsidRPr="003E21F2">
        <w:t xml:space="preserve"> района. Подводятся итоги и награждаются победители.</w:t>
      </w:r>
      <w:r w:rsidR="00A30E5E">
        <w:t xml:space="preserve"> </w:t>
      </w:r>
      <w:r w:rsidRPr="003E21F2">
        <w:t>Спортсмены района успешно выступают на Олимпиаде сельских спортсменов Алтая по волейболу, баскетболу, настольному теннису, легкой атлетике, гиревому спорту, пляжному волейболу, борьбе Самбо и спортивной рыбалке.</w:t>
      </w:r>
      <w:r w:rsidR="00A30E5E">
        <w:t xml:space="preserve"> </w:t>
      </w:r>
      <w:r w:rsidRPr="003E21F2">
        <w:t xml:space="preserve">За 2021 год в районе проведено 41 </w:t>
      </w:r>
      <w:proofErr w:type="gramStart"/>
      <w:r w:rsidRPr="003E21F2">
        <w:t>спортивное</w:t>
      </w:r>
      <w:proofErr w:type="gramEnd"/>
      <w:r w:rsidRPr="003E21F2">
        <w:t xml:space="preserve"> мероприятия по различным видам спорта.</w:t>
      </w:r>
      <w:r w:rsidR="00A30E5E">
        <w:t xml:space="preserve"> </w:t>
      </w:r>
      <w:r w:rsidRPr="003E21F2">
        <w:t xml:space="preserve">В 2021 году на обновление материально-спортивной базы из средств районного бюджета было потрачено более 120 т. </w:t>
      </w:r>
      <w:r w:rsidR="00A30E5E">
        <w:t>р</w:t>
      </w:r>
      <w:r w:rsidRPr="003E21F2">
        <w:t>ублей</w:t>
      </w:r>
      <w:r w:rsidR="00A30E5E">
        <w:t>.</w:t>
      </w:r>
      <w:r>
        <w:rPr>
          <w:lang w:val="en-US"/>
        </w:rPr>
        <w:t> </w:t>
      </w:r>
      <w:r w:rsidRPr="003E21F2">
        <w:t>Демографическая ситуация в районе характеризуется повышением показателя смертности на 64,2</w:t>
      </w:r>
      <w:r>
        <w:rPr>
          <w:lang w:val="en-US"/>
        </w:rPr>
        <w:t> </w:t>
      </w:r>
      <w:r w:rsidRPr="003E21F2">
        <w:t xml:space="preserve"> % к 2020 году и повышением рождаемости на 30,4%. Миграционная убыль населения составляет 12 на 1 тысячу человек населения.</w:t>
      </w:r>
      <w:r w:rsidR="00A30E5E">
        <w:t xml:space="preserve"> </w:t>
      </w:r>
      <w:r w:rsidRPr="003E21F2">
        <w:t>На 1 января 2022 года среднегодовая численность населения района составила 4100 человек, из них 753-дети.</w:t>
      </w:r>
      <w:r w:rsidR="00A30E5E">
        <w:t xml:space="preserve"> </w:t>
      </w:r>
      <w:r w:rsidRPr="003E21F2">
        <w:t xml:space="preserve">С 01 апреля 2017 года медицинское обслуживание жителей </w:t>
      </w:r>
      <w:proofErr w:type="spellStart"/>
      <w:r w:rsidRPr="003E21F2">
        <w:t>Суетского</w:t>
      </w:r>
      <w:proofErr w:type="spellEnd"/>
      <w:r w:rsidRPr="003E21F2">
        <w:t xml:space="preserve"> района осуществляет КГБУЗ «Благовещенская центральная районная больница». В Благовещенской центральной районной поликлинике ведется приём по 18 специальностям.</w:t>
      </w:r>
      <w:r w:rsidR="00A30E5E">
        <w:t xml:space="preserve"> </w:t>
      </w:r>
      <w:r w:rsidRPr="003E21F2">
        <w:t>На территории района функционирует Верхне-</w:t>
      </w:r>
      <w:proofErr w:type="spellStart"/>
      <w:r w:rsidRPr="003E21F2">
        <w:t>Суетская</w:t>
      </w:r>
      <w:proofErr w:type="spellEnd"/>
      <w:r w:rsidRPr="003E21F2">
        <w:t xml:space="preserve"> амбулатория и 7 </w:t>
      </w:r>
      <w:proofErr w:type="spellStart"/>
      <w:r w:rsidRPr="003E21F2">
        <w:t>ФАПов</w:t>
      </w:r>
      <w:proofErr w:type="spellEnd"/>
      <w:r w:rsidRPr="003E21F2">
        <w:t>.</w:t>
      </w:r>
      <w:r>
        <w:rPr>
          <w:lang w:val="en-US"/>
        </w:rPr>
        <w:t> </w:t>
      </w:r>
      <w:r w:rsidRPr="003E21F2">
        <w:t xml:space="preserve"> Сохранен дневной стационар на 10 коек, который работает в одну смену, согласно</w:t>
      </w:r>
      <w:r w:rsidR="00A30E5E">
        <w:t>,</w:t>
      </w:r>
      <w:r w:rsidRPr="003E21F2">
        <w:t xml:space="preserve"> установленного государственного задания. В амбулатории расположен филиал скорой медицинской помощи, одна бригада, штаты которой</w:t>
      </w:r>
      <w:r>
        <w:rPr>
          <w:lang w:val="en-US"/>
        </w:rPr>
        <w:t> </w:t>
      </w:r>
      <w:r w:rsidRPr="003E21F2">
        <w:t xml:space="preserve"> укомплектованы полностью.</w:t>
      </w:r>
      <w:r w:rsidR="00A30E5E">
        <w:t xml:space="preserve"> </w:t>
      </w:r>
      <w:r w:rsidRPr="003E21F2">
        <w:t>Всего за 2021 год обслужено 923 вызова СМП. В сутки 2,53</w:t>
      </w:r>
      <w:r>
        <w:rPr>
          <w:lang w:val="en-US"/>
        </w:rPr>
        <w:t> </w:t>
      </w:r>
      <w:r w:rsidRPr="003E21F2">
        <w:t xml:space="preserve"> вызова. Оказание неотложной помощи: за 2021г. –1437 случая. В смену – 3.</w:t>
      </w:r>
      <w:r>
        <w:rPr>
          <w:lang w:val="en-US"/>
        </w:rPr>
        <w:t>  </w:t>
      </w:r>
      <w:r w:rsidRPr="003E21F2">
        <w:t xml:space="preserve">С августа на территорию </w:t>
      </w:r>
      <w:proofErr w:type="spellStart"/>
      <w:r w:rsidRPr="003E21F2">
        <w:t>Суетского</w:t>
      </w:r>
      <w:proofErr w:type="spellEnd"/>
      <w:r w:rsidRPr="003E21F2">
        <w:t xml:space="preserve"> района (в населенные пункты, в которых нет </w:t>
      </w:r>
      <w:proofErr w:type="spellStart"/>
      <w:r w:rsidRPr="003E21F2">
        <w:t>ФАПа</w:t>
      </w:r>
      <w:proofErr w:type="spellEnd"/>
      <w:r w:rsidRPr="003E21F2">
        <w:t xml:space="preserve">: п. Береговой, п. Михайловка, </w:t>
      </w:r>
      <w:proofErr w:type="spellStart"/>
      <w:r w:rsidRPr="003E21F2">
        <w:t>п</w:t>
      </w:r>
      <w:proofErr w:type="gramStart"/>
      <w:r w:rsidRPr="003E21F2">
        <w:t>.У</w:t>
      </w:r>
      <w:proofErr w:type="gramEnd"/>
      <w:r w:rsidRPr="003E21F2">
        <w:t>краинский</w:t>
      </w:r>
      <w:proofErr w:type="spellEnd"/>
      <w:r w:rsidRPr="003E21F2">
        <w:t xml:space="preserve">, </w:t>
      </w:r>
      <w:proofErr w:type="spellStart"/>
      <w:r w:rsidRPr="003E21F2">
        <w:t>п.Сиб</w:t>
      </w:r>
      <w:proofErr w:type="spellEnd"/>
      <w:r w:rsidRPr="003E21F2">
        <w:t>-гигант) выезжает регулярно Мобильный ФАП, за 12 месяца 2021 года 47 выездов, осмотрено 952 пациента.</w:t>
      </w:r>
      <w:r w:rsidR="00A30E5E">
        <w:t xml:space="preserve"> </w:t>
      </w:r>
      <w:r w:rsidRPr="003E21F2">
        <w:t>Ежемесячно составляется план выездной работы по району врачей амбулатории (педиатр, терапевт). За 2021 год выполнено 65 выездов, принято 631 пациент, педиатром 32 выезда, принято 629 детей.</w:t>
      </w:r>
      <w:r w:rsidR="00A30E5E">
        <w:t xml:space="preserve"> </w:t>
      </w:r>
      <w:r w:rsidRPr="003E21F2">
        <w:t xml:space="preserve">Всего заболевших </w:t>
      </w:r>
      <w:r>
        <w:rPr>
          <w:lang w:val="en-US"/>
        </w:rPr>
        <w:t>COVID</w:t>
      </w:r>
      <w:r w:rsidRPr="003E21F2">
        <w:t xml:space="preserve">-19 за 2021 год по </w:t>
      </w:r>
      <w:proofErr w:type="spellStart"/>
      <w:r w:rsidRPr="003E21F2">
        <w:t>Суетскому</w:t>
      </w:r>
      <w:proofErr w:type="spellEnd"/>
      <w:r w:rsidRPr="003E21F2">
        <w:t xml:space="preserve"> району - 413: из них пролечено в стационаре 56 человек (54 -</w:t>
      </w:r>
      <w:r>
        <w:rPr>
          <w:lang w:val="en-US"/>
        </w:rPr>
        <w:t> </w:t>
      </w:r>
      <w:r w:rsidRPr="003E21F2">
        <w:t xml:space="preserve"> </w:t>
      </w:r>
      <w:proofErr w:type="gramStart"/>
      <w:r w:rsidRPr="003E21F2">
        <w:t>Благовещенская</w:t>
      </w:r>
      <w:proofErr w:type="gramEnd"/>
      <w:r w:rsidRPr="003E21F2">
        <w:t xml:space="preserve"> ЦРБ, 3 – краевые ЛПУ).</w:t>
      </w:r>
      <w:r w:rsidR="00A30E5E">
        <w:t xml:space="preserve"> </w:t>
      </w:r>
      <w:r w:rsidRPr="003E21F2">
        <w:t>Проводятся профилактические медицинские осмотры несовершеннолетних с привлечением выездной бригады ЦРБ. Профилактические осмотры за 2021 год выполнены на 99%. (2020г. -99,2 %.).</w:t>
      </w:r>
      <w:r>
        <w:rPr>
          <w:lang w:val="en-US"/>
        </w:rPr>
        <w:t> </w:t>
      </w:r>
      <w:r w:rsidRPr="003E21F2">
        <w:t xml:space="preserve"> Также в соответствии с порядком оказания педиатрической помощи новорожденные при выписке осматриваются в первые три дня участковым врачом-педиатром. За прошедший период в</w:t>
      </w:r>
      <w:r>
        <w:rPr>
          <w:lang w:val="en-US"/>
        </w:rPr>
        <w:t> </w:t>
      </w:r>
      <w:r w:rsidRPr="003E21F2">
        <w:t xml:space="preserve"> Нижней Суетке открыт новый фельдшерско-акушерский пункт (прием ведут фельдшер и медсестра), открыт зубной кабинет </w:t>
      </w:r>
      <w:proofErr w:type="gramStart"/>
      <w:r w:rsidRPr="003E21F2">
        <w:t>в</w:t>
      </w:r>
      <w:proofErr w:type="gramEnd"/>
      <w:r w:rsidRPr="003E21F2">
        <w:t xml:space="preserve"> с. Нижняя Суетка. </w:t>
      </w:r>
      <w:proofErr w:type="gramStart"/>
      <w:r w:rsidRPr="003E21F2">
        <w:t xml:space="preserve">Проведено лицензирование </w:t>
      </w:r>
      <w:proofErr w:type="spellStart"/>
      <w:r w:rsidRPr="003E21F2">
        <w:t>ФАПов</w:t>
      </w:r>
      <w:proofErr w:type="spellEnd"/>
      <w:r w:rsidRPr="003E21F2">
        <w:t xml:space="preserve"> по фармацевтической деятельности, то есть появилась возможность продажи лекарственных препаратов (п. </w:t>
      </w:r>
      <w:proofErr w:type="spellStart"/>
      <w:r w:rsidRPr="003E21F2">
        <w:t>Боронский</w:t>
      </w:r>
      <w:proofErr w:type="spellEnd"/>
      <w:r w:rsidRPr="003E21F2">
        <w:t xml:space="preserve">, с. Нижняя Суетка, п. </w:t>
      </w:r>
      <w:r w:rsidR="00B3075B">
        <w:t xml:space="preserve">им. </w:t>
      </w:r>
      <w:r w:rsidRPr="003E21F2">
        <w:t>Владимир</w:t>
      </w:r>
      <w:r w:rsidR="00B3075B">
        <w:t>а</w:t>
      </w:r>
      <w:r w:rsidRPr="003E21F2">
        <w:t xml:space="preserve"> Ильич</w:t>
      </w:r>
      <w:r w:rsidR="00B3075B">
        <w:t>а</w:t>
      </w:r>
      <w:r w:rsidRPr="003E21F2">
        <w:t xml:space="preserve">, п. Октябрьский, п. </w:t>
      </w:r>
      <w:proofErr w:type="spellStart"/>
      <w:r w:rsidRPr="003E21F2">
        <w:t>Осиновский</w:t>
      </w:r>
      <w:proofErr w:type="spellEnd"/>
      <w:r w:rsidRPr="003E21F2">
        <w:t xml:space="preserve">, п. Сибирский </w:t>
      </w:r>
      <w:r w:rsidRPr="003E21F2">
        <w:lastRenderedPageBreak/>
        <w:t>Гигант), закуплено холодильное оборудование, стеллажи, заключен договор с ФГУЗ «Аптеки Алтая» на реализацию лекарственных препаратов (с марта 2022).</w:t>
      </w:r>
      <w:proofErr w:type="gramEnd"/>
      <w:r w:rsidR="00B3075B">
        <w:t xml:space="preserve"> </w:t>
      </w:r>
      <w:r w:rsidRPr="003E21F2">
        <w:t xml:space="preserve">В марте 2022 году на базе </w:t>
      </w:r>
      <w:proofErr w:type="spellStart"/>
      <w:r w:rsidRPr="003E21F2">
        <w:t>Степноозерской</w:t>
      </w:r>
      <w:proofErr w:type="spellEnd"/>
      <w:r w:rsidRPr="003E21F2">
        <w:t xml:space="preserve"> районной больницы начинает работу компьютерный</w:t>
      </w:r>
      <w:r>
        <w:rPr>
          <w:lang w:val="en-US"/>
        </w:rPr>
        <w:t> </w:t>
      </w:r>
      <w:r w:rsidRPr="003E21F2">
        <w:t xml:space="preserve"> томограф, что сделает доступным данный вид диагностического исследования для жителей Благовещенского и </w:t>
      </w:r>
      <w:proofErr w:type="spellStart"/>
      <w:r w:rsidRPr="003E21F2">
        <w:t>Суетского</w:t>
      </w:r>
      <w:proofErr w:type="spellEnd"/>
      <w:r w:rsidRPr="003E21F2">
        <w:t xml:space="preserve"> районов.</w:t>
      </w:r>
      <w:r w:rsidR="00B3075B">
        <w:t xml:space="preserve"> </w:t>
      </w:r>
    </w:p>
    <w:p w14:paraId="28E1B049" w14:textId="77777777" w:rsidR="00B3075B" w:rsidRDefault="001F1010" w:rsidP="00B3075B">
      <w:pPr>
        <w:spacing w:line="276" w:lineRule="auto"/>
        <w:jc w:val="both"/>
        <w:divId w:val="1972859180"/>
      </w:pPr>
      <w:r w:rsidRPr="003E21F2">
        <w:t xml:space="preserve">Управление социальной защиты населения по </w:t>
      </w:r>
      <w:proofErr w:type="gramStart"/>
      <w:r w:rsidRPr="003E21F2">
        <w:t>Благовещенскому</w:t>
      </w:r>
      <w:proofErr w:type="gramEnd"/>
      <w:r w:rsidRPr="003E21F2">
        <w:t xml:space="preserve"> и </w:t>
      </w:r>
      <w:proofErr w:type="spellStart"/>
      <w:r w:rsidRPr="003E21F2">
        <w:t>Суетскому</w:t>
      </w:r>
      <w:proofErr w:type="spellEnd"/>
      <w:r w:rsidRPr="003E21F2">
        <w:t xml:space="preserve"> районам исполняет на территории </w:t>
      </w:r>
      <w:proofErr w:type="spellStart"/>
      <w:r w:rsidRPr="003E21F2">
        <w:t>Суетского</w:t>
      </w:r>
      <w:proofErr w:type="spellEnd"/>
      <w:r>
        <w:rPr>
          <w:lang w:val="en-US"/>
        </w:rPr>
        <w:t> </w:t>
      </w:r>
      <w:r w:rsidRPr="003E21F2">
        <w:t xml:space="preserve"> района полномочия по реализации государственных социальных программ, направленных на улучшение качества жизни отдельных категорий граждан.</w:t>
      </w:r>
      <w:r w:rsidR="00B3075B">
        <w:t xml:space="preserve"> </w:t>
      </w:r>
      <w:r w:rsidRPr="003E21F2">
        <w:t>Основная часть расходов – 85 % предоставляется на социальные выплаты</w:t>
      </w:r>
      <w:r>
        <w:rPr>
          <w:lang w:val="en-US"/>
        </w:rPr>
        <w:t> </w:t>
      </w:r>
      <w:r w:rsidRPr="003E21F2">
        <w:t xml:space="preserve"> (свыше 36 видов выплат). В 2021 году общее финансирование</w:t>
      </w:r>
      <w:r>
        <w:rPr>
          <w:lang w:val="en-US"/>
        </w:rPr>
        <w:t> </w:t>
      </w:r>
      <w:r w:rsidRPr="003E21F2">
        <w:t xml:space="preserve"> по всем видам выплат по </w:t>
      </w:r>
      <w:proofErr w:type="spellStart"/>
      <w:r w:rsidRPr="003E21F2">
        <w:t>Суетскому</w:t>
      </w:r>
      <w:proofErr w:type="spellEnd"/>
      <w:r w:rsidRPr="003E21F2">
        <w:t xml:space="preserve"> району составило 45 млн.681 тыс. руб.</w:t>
      </w:r>
      <w:r w:rsidR="00B3075B">
        <w:t xml:space="preserve"> </w:t>
      </w:r>
      <w:r w:rsidRPr="003E21F2">
        <w:t>По состоянию на 01.01.2022 года в управлении социальной защиты населения по району числится 226 получателей ежемесячного пособия на ребенка. По сравнению с предыдущим годом количества получателей осталось прежним. По инициативе Президента РФ в рамках программы демографической политики по стимулированию рождения гражданами первых детей молодым семьями оказывается социальная поддержка в виде ежемесячной выплаты. За 2021 год выплата предоставлена 32 семьям.</w:t>
      </w:r>
      <w:r w:rsidR="00B3075B">
        <w:t xml:space="preserve"> </w:t>
      </w:r>
      <w:r w:rsidRPr="003E21F2">
        <w:t xml:space="preserve">В целях поддержки семей с невысокими доходами, имеющих детей, предоставляется ежемесячная денежная выплата на ребенка в возрасте от трех до семи лет включительно. Выплата в 2021 году предоставлялась на каждого ребенка в 162 семьях со среднедушевым доходом, размер которого не превышает величину прожиточного минимума на душу населения, установленную в Алтайском крае, на сумму 15,4 </w:t>
      </w:r>
      <w:proofErr w:type="spellStart"/>
      <w:r w:rsidRPr="003E21F2">
        <w:t>млн</w:t>
      </w:r>
      <w:proofErr w:type="gramStart"/>
      <w:r w:rsidRPr="003E21F2">
        <w:t>.р</w:t>
      </w:r>
      <w:proofErr w:type="gramEnd"/>
      <w:r w:rsidRPr="003E21F2">
        <w:t>уб</w:t>
      </w:r>
      <w:proofErr w:type="spellEnd"/>
      <w:r w:rsidRPr="003E21F2">
        <w:t>.</w:t>
      </w:r>
      <w:r w:rsidR="00B3075B">
        <w:t xml:space="preserve"> </w:t>
      </w:r>
      <w:r w:rsidRPr="003E21F2">
        <w:t>В рамках программы «Государственная поддержка многодетных семей» 68 многодетных семей, в которых 139 учащихся, получили дополнительную поддержку в виде единовременной денежной выплаты для подготовки</w:t>
      </w:r>
      <w:r>
        <w:rPr>
          <w:lang w:val="en-US"/>
        </w:rPr>
        <w:t> </w:t>
      </w:r>
      <w:r w:rsidRPr="003E21F2">
        <w:t xml:space="preserve"> к школе первоклассника из многодетной семьи и ежегодной</w:t>
      </w:r>
      <w:r>
        <w:rPr>
          <w:lang w:val="en-US"/>
        </w:rPr>
        <w:t> </w:t>
      </w:r>
      <w:r w:rsidRPr="003E21F2">
        <w:t xml:space="preserve"> денежной выплаты для подготовки к школе учащихся 2-11 классов на сумму 650 </w:t>
      </w:r>
      <w:proofErr w:type="spellStart"/>
      <w:r w:rsidRPr="003E21F2">
        <w:t>тыс</w:t>
      </w:r>
      <w:proofErr w:type="gramStart"/>
      <w:r w:rsidRPr="003E21F2">
        <w:t>.р</w:t>
      </w:r>
      <w:proofErr w:type="gramEnd"/>
      <w:r w:rsidRPr="003E21F2">
        <w:t>уб</w:t>
      </w:r>
      <w:proofErr w:type="spellEnd"/>
      <w:r w:rsidRPr="003E21F2">
        <w:t>.</w:t>
      </w:r>
      <w:r w:rsidR="00B3075B">
        <w:t xml:space="preserve"> </w:t>
      </w:r>
      <w:r w:rsidRPr="003E21F2">
        <w:t>В</w:t>
      </w:r>
      <w:r>
        <w:rPr>
          <w:lang w:val="en-US"/>
        </w:rPr>
        <w:t> </w:t>
      </w:r>
      <w:r w:rsidRPr="003E21F2">
        <w:t xml:space="preserve"> прошедшем году семьям со среднедушевым доходом ниже прожиточного минимума, в которых воспитываются дети – учащиеся общеобразовательных организаций, предоставлена ежегодная выплата на школьные нужды в размере 1000 руб. на каждого учащегося. Выплата производится</w:t>
      </w:r>
      <w:r>
        <w:rPr>
          <w:lang w:val="en-US"/>
        </w:rPr>
        <w:t> </w:t>
      </w:r>
      <w:r w:rsidRPr="003E21F2">
        <w:t xml:space="preserve"> один раз за учебный год. В 2021-2022 учебном году</w:t>
      </w:r>
      <w:r>
        <w:rPr>
          <w:lang w:val="en-US"/>
        </w:rPr>
        <w:t> </w:t>
      </w:r>
      <w:r w:rsidRPr="003E21F2">
        <w:t xml:space="preserve"> 138 семей получили данную меру социальной поддержки.</w:t>
      </w:r>
      <w:r w:rsidR="00B3075B">
        <w:t xml:space="preserve"> </w:t>
      </w:r>
      <w:r w:rsidRPr="003E21F2">
        <w:t xml:space="preserve">Всего на учете состоит 76 многодетных семей, в которых воспитывается 266 детей, ЕДВ при рождении третьего и последующих детей получают 47 семей (сумма 5,4 </w:t>
      </w:r>
      <w:proofErr w:type="spellStart"/>
      <w:r w:rsidRPr="003E21F2">
        <w:t>млн</w:t>
      </w:r>
      <w:proofErr w:type="gramStart"/>
      <w:r w:rsidRPr="003E21F2">
        <w:t>.р</w:t>
      </w:r>
      <w:proofErr w:type="gramEnd"/>
      <w:r w:rsidRPr="003E21F2">
        <w:t>уб</w:t>
      </w:r>
      <w:proofErr w:type="spellEnd"/>
      <w:r w:rsidRPr="003E21F2">
        <w:t>.).</w:t>
      </w:r>
      <w:r w:rsidR="00B3075B">
        <w:t xml:space="preserve"> </w:t>
      </w:r>
      <w:r w:rsidRPr="003E21F2">
        <w:t>Ежемесячную денежную выплату получают</w:t>
      </w:r>
      <w:r>
        <w:rPr>
          <w:lang w:val="en-US"/>
        </w:rPr>
        <w:t> </w:t>
      </w:r>
      <w:r w:rsidRPr="003E21F2">
        <w:t xml:space="preserve"> 516 ветеранов труда и</w:t>
      </w:r>
      <w:r>
        <w:rPr>
          <w:lang w:val="en-US"/>
        </w:rPr>
        <w:t> </w:t>
      </w:r>
      <w:r w:rsidRPr="003E21F2">
        <w:t xml:space="preserve"> жертв политических репресси</w:t>
      </w:r>
      <w:r w:rsidR="00B3075B">
        <w:t>й.</w:t>
      </w:r>
      <w:r>
        <w:rPr>
          <w:lang w:val="en-US"/>
        </w:rPr>
        <w:t> </w:t>
      </w:r>
      <w:r w:rsidRPr="003E21F2">
        <w:t>За прошедший год компенсация за жилищно-коммунальные услуги предоставлена 625 получателям, на общую сумму 3,5 млн. руб.</w:t>
      </w:r>
      <w:r w:rsidR="00B3075B">
        <w:t xml:space="preserve"> </w:t>
      </w:r>
      <w:r w:rsidRPr="003E21F2">
        <w:t xml:space="preserve">Субсидиями воспользовались 97 семей. Общая сумма выплаченных субсидий составила 1,5 </w:t>
      </w:r>
      <w:proofErr w:type="spellStart"/>
      <w:r w:rsidRPr="003E21F2">
        <w:t>млн</w:t>
      </w:r>
      <w:proofErr w:type="gramStart"/>
      <w:r w:rsidRPr="003E21F2">
        <w:t>.р</w:t>
      </w:r>
      <w:proofErr w:type="gramEnd"/>
      <w:r w:rsidRPr="003E21F2">
        <w:t>уб</w:t>
      </w:r>
      <w:proofErr w:type="spellEnd"/>
      <w:r w:rsidRPr="003E21F2">
        <w:t>.</w:t>
      </w:r>
      <w:r w:rsidR="00B3075B">
        <w:t xml:space="preserve"> </w:t>
      </w:r>
      <w:r w:rsidRPr="003E21F2">
        <w:t>Оказание материальной помощи осуществлялось в рамках государственной программы «Социальная поддержка граждан» на 2014-2020 годы. Помощь оказана по 41 обращениям. Средний размер помощи составляет 453 руб.</w:t>
      </w:r>
      <w:r w:rsidR="00B3075B">
        <w:t xml:space="preserve"> </w:t>
      </w:r>
      <w:r w:rsidRPr="003E21F2">
        <w:t>В 2020 году Алтайский край вступил в пилотный проект по реализации социального контракта. Он является социально значимым проектом для жителей края. В районе в 2021 году помощь в рамках социального контракта получили 17 семей.</w:t>
      </w:r>
      <w:r w:rsidR="00B3075B">
        <w:t xml:space="preserve"> </w:t>
      </w:r>
      <w:r w:rsidRPr="003E21F2">
        <w:t>В рамках акция «Сигнал жизни»,</w:t>
      </w:r>
      <w:r>
        <w:rPr>
          <w:lang w:val="en-US"/>
        </w:rPr>
        <w:t> </w:t>
      </w:r>
      <w:r w:rsidRPr="003E21F2">
        <w:t xml:space="preserve"> в жилых помещениях многодетных семей и семей, попавших в трудную жизненную ситуацию, управлением совместно с государственным инспектором по пожарному надзору бесплатно установлено</w:t>
      </w:r>
      <w:r>
        <w:rPr>
          <w:lang w:val="en-US"/>
        </w:rPr>
        <w:t> </w:t>
      </w:r>
      <w:r w:rsidRPr="003E21F2">
        <w:t xml:space="preserve"> 33 автономных пожарных </w:t>
      </w:r>
      <w:r w:rsidR="00B3075B" w:rsidRPr="003E21F2">
        <w:lastRenderedPageBreak/>
        <w:t>из вещателей</w:t>
      </w:r>
      <w:r w:rsidRPr="003E21F2">
        <w:t>.</w:t>
      </w:r>
      <w:r w:rsidR="00B3075B">
        <w:t xml:space="preserve"> </w:t>
      </w:r>
      <w:r w:rsidRPr="003E21F2">
        <w:t>Почетное звание «Ветеран труда» и «Ветеран труда Алтайского края» в 2021 году присвоено – 4 заявителям.</w:t>
      </w:r>
      <w:r>
        <w:rPr>
          <w:lang w:val="en-US"/>
        </w:rPr>
        <w:t>  </w:t>
      </w:r>
      <w:r w:rsidRPr="003E21F2">
        <w:t xml:space="preserve"> В тесном сотрудничестве с комплексным центром социального обслуживания населения реализуются мероприятия по предупреждению семейного неблагополучия, профилактике социального сиротства и безнадзорности </w:t>
      </w:r>
      <w:r w:rsidR="00B3075B" w:rsidRPr="003E21F2">
        <w:t>несовершеннолетних. На</w:t>
      </w:r>
      <w:r w:rsidRPr="003E21F2">
        <w:t xml:space="preserve"> 01.01.2022 г. на учёте состоит 16 семей, находящихся в социально опасном положении, в них 47 детей. За 2021 год было разработано 25 индивидуальных программ предоставления социальных услуг и 57 плана индивидуальной</w:t>
      </w:r>
      <w:r>
        <w:rPr>
          <w:lang w:val="en-US"/>
        </w:rPr>
        <w:t> </w:t>
      </w:r>
      <w:r w:rsidRPr="003E21F2">
        <w:t xml:space="preserve"> профилактической работы</w:t>
      </w:r>
      <w:r>
        <w:rPr>
          <w:lang w:val="en-US"/>
        </w:rPr>
        <w:t> </w:t>
      </w:r>
      <w:r w:rsidRPr="003E21F2">
        <w:t xml:space="preserve"> для семей в СОП. В течение года с семьями данной категории велась индивидуально-профилактическая работа. Ежемесячно осуществлялся социальный патронаж семей, находящихся в социально опасном положении: посещение</w:t>
      </w:r>
      <w:r>
        <w:rPr>
          <w:lang w:val="en-US"/>
        </w:rPr>
        <w:t> </w:t>
      </w:r>
      <w:r w:rsidRPr="003E21F2">
        <w:t xml:space="preserve"> семьи, оказания им</w:t>
      </w:r>
      <w:r>
        <w:rPr>
          <w:lang w:val="en-US"/>
        </w:rPr>
        <w:t> </w:t>
      </w:r>
      <w:r w:rsidRPr="003E21F2">
        <w:t xml:space="preserve"> консультативных услуг</w:t>
      </w:r>
      <w:r>
        <w:rPr>
          <w:lang w:val="en-US"/>
        </w:rPr>
        <w:t> </w:t>
      </w:r>
      <w:r w:rsidRPr="003E21F2">
        <w:t xml:space="preserve"> по проблемам</w:t>
      </w:r>
      <w:r>
        <w:rPr>
          <w:lang w:val="en-US"/>
        </w:rPr>
        <w:t> </w:t>
      </w:r>
      <w:r w:rsidRPr="003E21F2">
        <w:t xml:space="preserve"> родительских отношений</w:t>
      </w:r>
      <w:r>
        <w:rPr>
          <w:lang w:val="en-US"/>
        </w:rPr>
        <w:t> </w:t>
      </w:r>
      <w:r w:rsidRPr="003E21F2">
        <w:t xml:space="preserve"> с детьми, взаимоотношений в семье, оказывалась материально-бытовая и психологическая поддержка.</w:t>
      </w:r>
      <w:r w:rsidR="00B3075B">
        <w:rPr>
          <w:lang w:val="en-US"/>
        </w:rPr>
        <w:t> </w:t>
      </w:r>
      <w:r w:rsidRPr="003E21F2">
        <w:t>В филиале нестационарного социального обслуживания граждан пожилого возраста, инвалидов, семей</w:t>
      </w:r>
      <w:r>
        <w:rPr>
          <w:lang w:val="en-US"/>
        </w:rPr>
        <w:t> </w:t>
      </w:r>
      <w:r w:rsidRPr="003E21F2">
        <w:t xml:space="preserve"> и детей функционирует одно отделение социального обслуживания на дому. Обслуживание осуществляют 9 социальных работников. Надомное обслуживание в течение 2021 года было организовано на территориях 3 сельских советов в 3 населенных пунктах: </w:t>
      </w:r>
      <w:proofErr w:type="spellStart"/>
      <w:r w:rsidRPr="003E21F2">
        <w:t>с</w:t>
      </w:r>
      <w:proofErr w:type="gramStart"/>
      <w:r w:rsidRPr="003E21F2">
        <w:t>.В</w:t>
      </w:r>
      <w:proofErr w:type="gramEnd"/>
      <w:r w:rsidRPr="003E21F2">
        <w:t>ерх</w:t>
      </w:r>
      <w:proofErr w:type="spellEnd"/>
      <w:r w:rsidR="00B3075B">
        <w:t>-</w:t>
      </w:r>
      <w:r w:rsidRPr="003E21F2">
        <w:t xml:space="preserve"> Суетка, с. Нижняя Суетка, п. </w:t>
      </w:r>
      <w:proofErr w:type="spellStart"/>
      <w:r w:rsidRPr="003E21F2">
        <w:t>Боронский</w:t>
      </w:r>
      <w:proofErr w:type="spellEnd"/>
      <w:r w:rsidRPr="003E21F2">
        <w:t>.</w:t>
      </w:r>
      <w:r>
        <w:rPr>
          <w:lang w:val="en-US"/>
        </w:rPr>
        <w:t> </w:t>
      </w:r>
      <w:r w:rsidRPr="003E21F2">
        <w:t>На 01.01.2022 года в филиале состояло на обслуживании 46 человек.</w:t>
      </w:r>
      <w:r>
        <w:rPr>
          <w:lang w:val="en-US"/>
        </w:rPr>
        <w:t> </w:t>
      </w:r>
    </w:p>
    <w:p w14:paraId="0DACE479" w14:textId="12128981" w:rsidR="0074511A" w:rsidRPr="003E21F2" w:rsidRDefault="001F1010" w:rsidP="00832531">
      <w:pPr>
        <w:spacing w:line="276" w:lineRule="auto"/>
        <w:jc w:val="both"/>
        <w:divId w:val="1972859180"/>
      </w:pPr>
      <w:r>
        <w:rPr>
          <w:lang w:val="en-US"/>
        </w:rPr>
        <w:t>    </w:t>
      </w:r>
      <w:r w:rsidRPr="003E21F2">
        <w:t xml:space="preserve"> </w:t>
      </w:r>
      <w:r>
        <w:rPr>
          <w:lang w:val="en-US"/>
        </w:rPr>
        <w:t>   </w:t>
      </w:r>
      <w:r w:rsidRPr="003E21F2">
        <w:t xml:space="preserve"> Минувший 202</w:t>
      </w:r>
      <w:r w:rsidR="00B3075B">
        <w:t>1</w:t>
      </w:r>
      <w:r w:rsidRPr="003E21F2">
        <w:t xml:space="preserve"> год для отдела по делам гражданской обороны и чрезвычайных ситуаций Администрации </w:t>
      </w:r>
      <w:proofErr w:type="spellStart"/>
      <w:r w:rsidRPr="003E21F2">
        <w:t>Суетского</w:t>
      </w:r>
      <w:proofErr w:type="spellEnd"/>
      <w:r w:rsidRPr="003E21F2">
        <w:t xml:space="preserve"> </w:t>
      </w:r>
      <w:proofErr w:type="gramStart"/>
      <w:r w:rsidRPr="003E21F2">
        <w:t>района</w:t>
      </w:r>
      <w:proofErr w:type="gramEnd"/>
      <w:r w:rsidRPr="003E21F2">
        <w:t xml:space="preserve"> как и предполагается по его назначению не был обыденным и спокойным.</w:t>
      </w:r>
      <w:r w:rsidR="00B3075B">
        <w:t xml:space="preserve"> </w:t>
      </w:r>
      <w:r w:rsidRPr="003E21F2">
        <w:t>Природные катаклизмы,</w:t>
      </w:r>
      <w:r w:rsidR="00B3075B">
        <w:t xml:space="preserve"> </w:t>
      </w:r>
      <w:r w:rsidRPr="003E21F2">
        <w:t>пандемия требовали вмешательства и принятия решений, произошли кадровые изменения в составе ГОЧС и ЕДДС, работа оперативных дежурных ЕДДС совместно с Центром управления в кризисных ситуациях в сравнении с 2019 годом стала более углубленной и системной, в соответствии с задачами, устанавливаемыми ГУ МЧС по Алтайскому краю.</w:t>
      </w:r>
      <w:r w:rsidR="00B3075B">
        <w:t xml:space="preserve"> </w:t>
      </w:r>
      <w:r w:rsidRPr="003E21F2">
        <w:t>Успешно функционирует в течени</w:t>
      </w:r>
      <w:proofErr w:type="gramStart"/>
      <w:r w:rsidRPr="003E21F2">
        <w:t>и</w:t>
      </w:r>
      <w:proofErr w:type="gramEnd"/>
      <w:r w:rsidRPr="003E21F2">
        <w:t xml:space="preserve"> года введенная цифровая</w:t>
      </w:r>
      <w:r>
        <w:rPr>
          <w:lang w:val="en-US"/>
        </w:rPr>
        <w:t> </w:t>
      </w:r>
      <w:r w:rsidRPr="003E21F2">
        <w:t xml:space="preserve"> система-112,основная функция которой заключается в организации вызова экстренных служб в зависимости от складывающейся ситуации.</w:t>
      </w:r>
      <w:r w:rsidR="00B3075B">
        <w:t xml:space="preserve"> </w:t>
      </w:r>
      <w:r w:rsidRPr="003E21F2">
        <w:t>Социальный и экономический прогресс на любой территории приносит пользу, если граждане чувствуют себя защищенными и в без</w:t>
      </w:r>
      <w:r w:rsidR="00832531">
        <w:t>опасности. В</w:t>
      </w:r>
      <w:r w:rsidRPr="003E21F2">
        <w:t xml:space="preserve"> работе по преодолению антиобщественных проявлений, несомненно, налицо большие заслуги работников правоохранительных органов: полиции, районного и мирового судов, прокуратуры, службы приставов.</w:t>
      </w:r>
      <w:r w:rsidR="00832531">
        <w:t xml:space="preserve"> </w:t>
      </w:r>
      <w:r w:rsidRPr="003E21F2">
        <w:t>Совместная работа пункта полиции с</w:t>
      </w:r>
      <w:r>
        <w:rPr>
          <w:lang w:val="en-US"/>
        </w:rPr>
        <w:t> </w:t>
      </w:r>
      <w:r w:rsidRPr="003E21F2">
        <w:t xml:space="preserve"> органами местного самоуправления и общественностью позволила, удержать криминальную ситуацию под контролем и не допустить осложнения оперативной обстановки.</w:t>
      </w:r>
      <w:r>
        <w:rPr>
          <w:lang w:val="en-US"/>
        </w:rPr>
        <w:t>   </w:t>
      </w:r>
      <w:r w:rsidRPr="003E21F2">
        <w:t xml:space="preserve"> За 2021 год зарегистрировано 45 преступлений, что на 2,2% меньше, чем в аналогичном периоде прошлого года, 46 преступлений. 9 преступлений остались не раскрытыми.</w:t>
      </w:r>
      <w:r w:rsidR="00832531">
        <w:t xml:space="preserve"> </w:t>
      </w:r>
      <w:r w:rsidRPr="003E21F2">
        <w:t>Расследовано 28 преступных деяний. Привлечено к уголовной ответственности 26 граждан. Из них 14 не имели постоянного источника доходов.</w:t>
      </w:r>
      <w:r w:rsidR="00832531">
        <w:t xml:space="preserve"> </w:t>
      </w:r>
      <w:r w:rsidRPr="003E21F2">
        <w:t>Количество преступлений, совершенных в состоянии алкогольного опьянения 14 фактов.</w:t>
      </w:r>
      <w:r w:rsidR="00832531">
        <w:t xml:space="preserve"> </w:t>
      </w:r>
      <w:r w:rsidRPr="003E21F2">
        <w:t>В 2021 году 3 преступления совершено несовершеннолетними.</w:t>
      </w:r>
      <w:r w:rsidR="00832531">
        <w:t xml:space="preserve"> </w:t>
      </w:r>
      <w:r w:rsidRPr="003E21F2">
        <w:t>Кроме того за истекший период 2021 года было выявлено 257 административных правонарушений:</w:t>
      </w:r>
      <w:r>
        <w:rPr>
          <w:lang w:val="en-US"/>
        </w:rPr>
        <w:t>         </w:t>
      </w:r>
      <w:r w:rsidRPr="003E21F2">
        <w:t>173 правонарушения по линии ГИБДД, из них водителей управляющих транспортным средством в состоянии опьянения или отказавшихся от прохождения медицинского освидетельствования задержано 18. Произошло 8 ДТП, в которых пострадало 13 человек.</w:t>
      </w:r>
      <w:r w:rsidR="00832531">
        <w:t xml:space="preserve"> </w:t>
      </w:r>
      <w:r w:rsidRPr="003E21F2">
        <w:t xml:space="preserve">За нарушение алкогольного законодательства было </w:t>
      </w:r>
      <w:r w:rsidRPr="003E21F2">
        <w:lastRenderedPageBreak/>
        <w:t>составлено 22 административных материалов или 26,2% от общего количества выявленных правонарушений. Выявлено 1 административное правонарушение в области реализации алкогольной продукции.</w:t>
      </w:r>
      <w:r w:rsidR="00832531">
        <w:t xml:space="preserve"> </w:t>
      </w:r>
      <w:r w:rsidRPr="003E21F2">
        <w:t>В полном объеме обеспечена охрана общественного порядка при проведении массовых мероприятий различной направленности.</w:t>
      </w:r>
      <w:r w:rsidR="00832531">
        <w:t xml:space="preserve"> </w:t>
      </w:r>
      <w:r w:rsidRPr="003E21F2">
        <w:t xml:space="preserve">С момента введения ограничений по корона вирусу, с целью предупреждения распространения </w:t>
      </w:r>
      <w:r>
        <w:rPr>
          <w:lang w:val="en-US"/>
        </w:rPr>
        <w:t>COVID</w:t>
      </w:r>
      <w:r w:rsidRPr="003E21F2">
        <w:t>-19 на территории обслуживания МО МВД России «Благовещенский» сотрудниками полиции проведена профилактическая (разъяснительная) работа с населением, с целью соблюдения требований указа губернатора Алтайского края № 77 от 08.05.2020г. «Об использовании гражданами средств защиты органов дыхания».</w:t>
      </w:r>
      <w:r w:rsidR="00832531">
        <w:t xml:space="preserve"> </w:t>
      </w:r>
      <w:r w:rsidRPr="003E21F2">
        <w:t xml:space="preserve">На территории </w:t>
      </w:r>
      <w:proofErr w:type="spellStart"/>
      <w:r w:rsidRPr="003E21F2">
        <w:t>С</w:t>
      </w:r>
      <w:r w:rsidR="00832531">
        <w:t>у</w:t>
      </w:r>
      <w:r w:rsidRPr="003E21F2">
        <w:t>етского</w:t>
      </w:r>
      <w:proofErr w:type="spellEnd"/>
      <w:r w:rsidRPr="003E21F2">
        <w:t xml:space="preserve"> района создана и работает народная дружина, на сегодняшний день её численность составляет 25 человек. Ведущая роль в организации всего профилактического направления принадлежит участковым, серьезную помощь которым и должны оказывать данные общественные объединения.</w:t>
      </w:r>
    </w:p>
    <w:p w14:paraId="5B0327BE" w14:textId="77777777" w:rsidR="003E21F2" w:rsidRDefault="003E21F2" w:rsidP="003E21F2">
      <w:pPr>
        <w:spacing w:after="240" w:line="276" w:lineRule="auto"/>
        <w:jc w:val="both"/>
        <w:divId w:val="1537622445"/>
      </w:pPr>
    </w:p>
    <w:p w14:paraId="3CC5AB28" w14:textId="5878C1DB" w:rsidR="0074511A" w:rsidRPr="003E21F2" w:rsidRDefault="0074511A" w:rsidP="003E21F2">
      <w:pPr>
        <w:spacing w:after="240" w:line="276" w:lineRule="auto"/>
        <w:jc w:val="both"/>
        <w:divId w:val="1537622445"/>
        <w:rPr>
          <w:sz w:val="28"/>
          <w:szCs w:val="28"/>
        </w:rPr>
      </w:pPr>
      <w:r>
        <w:br/>
      </w:r>
      <w:r w:rsidR="003E21F2" w:rsidRPr="003E21F2">
        <w:rPr>
          <w:sz w:val="28"/>
          <w:szCs w:val="28"/>
        </w:rPr>
        <w:t>Глава района                                                                            Н.Н. Долгова</w:t>
      </w:r>
      <w:r w:rsidRPr="003E21F2">
        <w:rPr>
          <w:sz w:val="28"/>
          <w:szCs w:val="28"/>
        </w:rPr>
        <w:br/>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74511A" w14:paraId="2AB2A4E2" w14:textId="77777777" w:rsidTr="003E21F2">
        <w:trPr>
          <w:divId w:val="1191646061"/>
          <w:tblCellSpacing w:w="15" w:type="dxa"/>
          <w:jc w:val="right"/>
        </w:trPr>
        <w:tc>
          <w:tcPr>
            <w:tcW w:w="0" w:type="auto"/>
            <w:vAlign w:val="center"/>
          </w:tcPr>
          <w:p w14:paraId="0643F607" w14:textId="0CD2433F" w:rsidR="0074511A" w:rsidRPr="004B2BD6" w:rsidRDefault="0074511A" w:rsidP="008E0719">
            <w:pPr>
              <w:spacing w:line="276" w:lineRule="auto"/>
              <w:jc w:val="right"/>
              <w:rPr>
                <w:sz w:val="28"/>
                <w:szCs w:val="28"/>
              </w:rPr>
            </w:pPr>
          </w:p>
        </w:tc>
        <w:tc>
          <w:tcPr>
            <w:tcW w:w="0" w:type="auto"/>
            <w:vAlign w:val="bottom"/>
          </w:tcPr>
          <w:p w14:paraId="78420B82" w14:textId="5EC37E54" w:rsidR="0074511A" w:rsidRDefault="0074511A"/>
        </w:tc>
        <w:tc>
          <w:tcPr>
            <w:tcW w:w="0" w:type="auto"/>
            <w:vAlign w:val="bottom"/>
          </w:tcPr>
          <w:p w14:paraId="18C0776F" w14:textId="2BB1CAF2" w:rsidR="0074511A" w:rsidRPr="004B2BD6" w:rsidRDefault="0074511A">
            <w:pPr>
              <w:spacing w:line="276" w:lineRule="auto"/>
              <w:rPr>
                <w:sz w:val="28"/>
                <w:szCs w:val="28"/>
              </w:rPr>
            </w:pPr>
          </w:p>
        </w:tc>
      </w:tr>
      <w:tr w:rsidR="0074511A" w14:paraId="7CE077F3" w14:textId="77777777" w:rsidTr="003E21F2">
        <w:trPr>
          <w:divId w:val="1191646061"/>
          <w:tblCellSpacing w:w="15" w:type="dxa"/>
          <w:jc w:val="right"/>
        </w:trPr>
        <w:tc>
          <w:tcPr>
            <w:tcW w:w="0" w:type="auto"/>
            <w:vAlign w:val="center"/>
          </w:tcPr>
          <w:p w14:paraId="226C377D" w14:textId="19064655" w:rsidR="0074511A" w:rsidRDefault="0074511A"/>
        </w:tc>
        <w:tc>
          <w:tcPr>
            <w:tcW w:w="0" w:type="auto"/>
          </w:tcPr>
          <w:p w14:paraId="2C997188" w14:textId="05368E85" w:rsidR="0074511A" w:rsidRDefault="0074511A"/>
        </w:tc>
        <w:tc>
          <w:tcPr>
            <w:tcW w:w="0" w:type="auto"/>
            <w:vAlign w:val="center"/>
          </w:tcPr>
          <w:p w14:paraId="15A52DF3" w14:textId="796A7C7C" w:rsidR="0074511A" w:rsidRDefault="0074511A"/>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95"/>
        <w:gridCol w:w="81"/>
      </w:tblGrid>
      <w:tr w:rsidR="0074511A" w14:paraId="4534185B" w14:textId="77777777">
        <w:trPr>
          <w:divId w:val="1537622445"/>
          <w:tblCellSpacing w:w="15" w:type="dxa"/>
        </w:trPr>
        <w:tc>
          <w:tcPr>
            <w:tcW w:w="5550" w:type="dxa"/>
            <w:vAlign w:val="center"/>
            <w:hideMark/>
          </w:tcPr>
          <w:p w14:paraId="4A6699B7" w14:textId="77777777" w:rsidR="0074511A" w:rsidRDefault="0074511A">
            <w:r>
              <w:t> </w:t>
            </w:r>
          </w:p>
        </w:tc>
        <w:tc>
          <w:tcPr>
            <w:tcW w:w="0" w:type="auto"/>
            <w:vAlign w:val="center"/>
            <w:hideMark/>
          </w:tcPr>
          <w:p w14:paraId="5D23E5CF" w14:textId="77777777" w:rsidR="0074511A" w:rsidRDefault="0074511A"/>
        </w:tc>
      </w:tr>
    </w:tbl>
    <w:p w14:paraId="7A9732F2" w14:textId="77777777" w:rsidR="0074511A" w:rsidRDefault="0074511A">
      <w:pPr>
        <w:divId w:val="1537622445"/>
      </w:pPr>
    </w:p>
    <w:sectPr w:rsidR="0074511A" w:rsidSect="00C30BC3">
      <w:headerReference w:type="even" r:id="rId7"/>
      <w:headerReference w:type="default" r:id="rId8"/>
      <w:footerReference w:type="even" r:id="rId9"/>
      <w:footerReference w:type="default" r:id="rId10"/>
      <w:headerReference w:type="first" r:id="rId11"/>
      <w:footerReference w:type="first" r:id="rId12"/>
      <w:pgSz w:w="11906" w:h="16838"/>
      <w:pgMar w:top="142"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E0F2E" w14:textId="77777777" w:rsidR="001F4BA1" w:rsidRDefault="001F4BA1" w:rsidP="00D47142">
      <w:r>
        <w:separator/>
      </w:r>
    </w:p>
  </w:endnote>
  <w:endnote w:type="continuationSeparator" w:id="0">
    <w:p w14:paraId="203B9FB6" w14:textId="77777777" w:rsidR="001F4BA1" w:rsidRDefault="001F4BA1" w:rsidP="00D4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8DE3B" w14:textId="77777777" w:rsidR="00D47142" w:rsidRDefault="00D4714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34340" w14:textId="77777777" w:rsidR="00D47142" w:rsidRDefault="00D47142" w:rsidP="00D47142">
    <w:pPr>
      <w:pStyle w:val="a6"/>
      <w:jc w:val="right"/>
    </w:pPr>
    <w:r>
      <w:fldChar w:fldCharType="begin"/>
    </w:r>
    <w:r>
      <w:instrText xml:space="preserve"> PAGE  \* MERGEFORMAT </w:instrText>
    </w:r>
    <w:r>
      <w:fldChar w:fldCharType="separate"/>
    </w:r>
    <w:r w:rsidR="00B86F2F">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E02DA" w14:textId="77777777" w:rsidR="00D47142" w:rsidRDefault="00D471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6DD5F" w14:textId="77777777" w:rsidR="001F4BA1" w:rsidRDefault="001F4BA1" w:rsidP="00D47142">
      <w:r>
        <w:separator/>
      </w:r>
    </w:p>
  </w:footnote>
  <w:footnote w:type="continuationSeparator" w:id="0">
    <w:p w14:paraId="643735D6" w14:textId="77777777" w:rsidR="001F4BA1" w:rsidRDefault="001F4BA1" w:rsidP="00D47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01AD6" w14:textId="77777777" w:rsidR="00D47142" w:rsidRDefault="00D4714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B4815" w14:textId="77777777" w:rsidR="00D47142" w:rsidRDefault="00D4714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63AB7" w14:textId="77777777" w:rsidR="00D47142" w:rsidRDefault="00D4714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42"/>
    <w:rsid w:val="000D3D3D"/>
    <w:rsid w:val="0015389F"/>
    <w:rsid w:val="0017447F"/>
    <w:rsid w:val="001F1010"/>
    <w:rsid w:val="001F4BA1"/>
    <w:rsid w:val="002542B4"/>
    <w:rsid w:val="00356E01"/>
    <w:rsid w:val="003E21F2"/>
    <w:rsid w:val="00467A05"/>
    <w:rsid w:val="004A2444"/>
    <w:rsid w:val="004B2BD6"/>
    <w:rsid w:val="00561575"/>
    <w:rsid w:val="005A1D93"/>
    <w:rsid w:val="005B5A62"/>
    <w:rsid w:val="00705BA6"/>
    <w:rsid w:val="0074511A"/>
    <w:rsid w:val="00832531"/>
    <w:rsid w:val="0085705F"/>
    <w:rsid w:val="008E0719"/>
    <w:rsid w:val="00954C8F"/>
    <w:rsid w:val="00984B18"/>
    <w:rsid w:val="00A14495"/>
    <w:rsid w:val="00A30E5E"/>
    <w:rsid w:val="00B3075B"/>
    <w:rsid w:val="00B86F2F"/>
    <w:rsid w:val="00C30BC3"/>
    <w:rsid w:val="00C97D56"/>
    <w:rsid w:val="00CC031D"/>
    <w:rsid w:val="00D47142"/>
    <w:rsid w:val="00DC0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7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pPr>
      <w:spacing w:before="100" w:beforeAutospacing="1" w:after="100" w:afterAutospacing="1"/>
    </w:pPr>
  </w:style>
  <w:style w:type="character" w:styleId="a3">
    <w:name w:val="Strong"/>
    <w:basedOn w:val="a0"/>
    <w:uiPriority w:val="22"/>
    <w:qFormat/>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 w:type="paragraph" w:styleId="a8">
    <w:name w:val="Balloon Text"/>
    <w:basedOn w:val="a"/>
    <w:link w:val="a9"/>
    <w:uiPriority w:val="99"/>
    <w:semiHidden/>
    <w:unhideWhenUsed/>
    <w:rsid w:val="00C30BC3"/>
    <w:rPr>
      <w:rFonts w:ascii="Tahoma" w:hAnsi="Tahoma" w:cs="Tahoma"/>
      <w:sz w:val="16"/>
      <w:szCs w:val="16"/>
    </w:rPr>
  </w:style>
  <w:style w:type="character" w:customStyle="1" w:styleId="a9">
    <w:name w:val="Текст выноски Знак"/>
    <w:basedOn w:val="a0"/>
    <w:link w:val="a8"/>
    <w:uiPriority w:val="99"/>
    <w:semiHidden/>
    <w:rsid w:val="00C30B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pPr>
      <w:spacing w:before="100" w:beforeAutospacing="1" w:after="100" w:afterAutospacing="1"/>
    </w:pPr>
  </w:style>
  <w:style w:type="character" w:styleId="a3">
    <w:name w:val="Strong"/>
    <w:basedOn w:val="a0"/>
    <w:uiPriority w:val="22"/>
    <w:qFormat/>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 w:type="paragraph" w:styleId="a8">
    <w:name w:val="Balloon Text"/>
    <w:basedOn w:val="a"/>
    <w:link w:val="a9"/>
    <w:uiPriority w:val="99"/>
    <w:semiHidden/>
    <w:unhideWhenUsed/>
    <w:rsid w:val="00C30BC3"/>
    <w:rPr>
      <w:rFonts w:ascii="Tahoma" w:hAnsi="Tahoma" w:cs="Tahoma"/>
      <w:sz w:val="16"/>
      <w:szCs w:val="16"/>
    </w:rPr>
  </w:style>
  <w:style w:type="character" w:customStyle="1" w:styleId="a9">
    <w:name w:val="Текст выноски Знак"/>
    <w:basedOn w:val="a0"/>
    <w:link w:val="a8"/>
    <w:uiPriority w:val="99"/>
    <w:semiHidden/>
    <w:rsid w:val="00C30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5684</Words>
  <Characters>32399</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38007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dc:creator>
  <cp:keywords/>
  <dc:description/>
  <cp:lastModifiedBy>Сергей Литвинов</cp:lastModifiedBy>
  <cp:revision>21</cp:revision>
  <cp:lastPrinted>2022-04-25T09:40:00Z</cp:lastPrinted>
  <dcterms:created xsi:type="dcterms:W3CDTF">2022-03-29T02:16:00Z</dcterms:created>
  <dcterms:modified xsi:type="dcterms:W3CDTF">2022-04-25T09:42:00Z</dcterms:modified>
</cp:coreProperties>
</file>