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C" w:rsidRDefault="001F498F">
      <w:r>
        <w:rPr>
          <w:rFonts w:ascii="Verdana" w:hAnsi="Verdana"/>
          <w:color w:val="584F4F"/>
          <w:sz w:val="20"/>
          <w:szCs w:val="20"/>
        </w:rPr>
        <w:t>Стимулирование инвестиционной деятельности в сфере сельскохозяйственного производства Алтайского края осуществляется посредством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годы, а также долгосрочной целевой программы «Развитие сельского хозяйства Алтайского края» на 2013-2020 годы». В целях поддержки инвестиционной деятельности сельхозтоваропроизводителей края  государственная поддержка осуществляется по следующим направлениям: </w:t>
      </w:r>
      <w:bookmarkStart w:id="0" w:name="_GoBack"/>
      <w:bookmarkEnd w:id="0"/>
    </w:p>
    <w:sectPr w:rsidR="0002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4A"/>
    <w:rsid w:val="0002040C"/>
    <w:rsid w:val="001F498F"/>
    <w:rsid w:val="00B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2022-04-06T08:58:00Z</dcterms:created>
  <dcterms:modified xsi:type="dcterms:W3CDTF">2022-04-06T08:58:00Z</dcterms:modified>
</cp:coreProperties>
</file>