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A12" w:rsidRDefault="00EC4A12" w:rsidP="00EC4A12">
      <w:pPr>
        <w:pStyle w:val="a3"/>
        <w:spacing w:before="0" w:beforeAutospacing="0" w:after="225" w:afterAutospacing="0"/>
        <w:jc w:val="center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t>Какие налоги платит ИП в 2021 году?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t>Все налоги и платежи ИП можно разделить на четыре группы: фиксированные страховые взносы «за себя»; налоги и страховые взносы с зарплаты работников; налоги в зависимости от выбранной системы налогообложения; дополнительные налоги и платежи (в зависимости от вида деятельности).</w:t>
      </w:r>
    </w:p>
    <w:p w:rsidR="00EC4A12" w:rsidRDefault="00EC4A12" w:rsidP="00EC4A12">
      <w:pPr>
        <w:pStyle w:val="a3"/>
        <w:spacing w:before="0" w:beforeAutospacing="0" w:after="225" w:afterAutospacing="0"/>
        <w:jc w:val="center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  <w:u w:val="single"/>
        </w:rPr>
        <w:t>Страховые взносы ИП «за себя»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Индивидуальный предприниматель должен уплачивать страховые взносы «за себя» (фиксированные платежи) при любой системе налогообложения, даже если он не ведет никакой деятельности и не получает никакой прибыли. Если ИП работает один (без наемных работников), то платить отчисления он должен только «за себя».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В течение 2021 года предпринимателю необходимо заплатить 40 874 руб., в частности: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t>• </w:t>
      </w:r>
      <w:r>
        <w:rPr>
          <w:rFonts w:ascii="Verdana" w:hAnsi="Verdana"/>
          <w:color w:val="584F4F"/>
          <w:sz w:val="20"/>
          <w:szCs w:val="20"/>
        </w:rPr>
        <w:t>на пенсионное страхование - 32 448 руб.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t>• </w:t>
      </w:r>
      <w:r>
        <w:rPr>
          <w:rFonts w:ascii="Verdana" w:hAnsi="Verdana"/>
          <w:color w:val="584F4F"/>
          <w:sz w:val="20"/>
          <w:szCs w:val="20"/>
        </w:rPr>
        <w:t>на медицинское страхование - 8 426 руб.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Также индивидуальным предпринимателям, годовой доход которых за 2021 год будет больше 300 000 рублей, придется дополнительно к фиксированному платежу заплатить 1% от суммы доходов, превысивших эти 300 000 рублей. Крайний срок оплаты взноса 1% с доходов - 1 июля следующего года (за 2021 год - до 1 июля 2022 года).</w:t>
      </w:r>
    </w:p>
    <w:p w:rsidR="00EC4A12" w:rsidRDefault="00EC4A12" w:rsidP="00EC4A12">
      <w:pPr>
        <w:pStyle w:val="a3"/>
        <w:spacing w:before="0" w:beforeAutospacing="0" w:after="225" w:afterAutospacing="0"/>
        <w:jc w:val="center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  <w:u w:val="single"/>
        </w:rPr>
        <w:t>Налоги и страховые взносы с зарплаты работников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Индивидуальный предприниматель может нанимать работников по трудовым и гражданско-правовым договорам (договор подряда, договор на оказание услуг и другие, для разовой работы или работы, не требующей выполнения внутреннего распорядка). Важно понимать, что нанимая работника, ИП берет на себя дополнительные расходы и обязанности: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t>• </w:t>
      </w:r>
      <w:r>
        <w:rPr>
          <w:rFonts w:ascii="Verdana" w:hAnsi="Verdana"/>
          <w:color w:val="584F4F"/>
          <w:sz w:val="20"/>
          <w:szCs w:val="20"/>
        </w:rPr>
        <w:t>Исчисляет и удерживает НДФЛ с доходов выплачиваемых своим сотрудникам. Один раз в месяц (на следующий день после выплаты заработной платы) индивидуальный предприниматель обязан перечислять НДФЛ по ставке 13% в пользу налоговой инспекции, выступая в роли налогового агента.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t>• </w:t>
      </w:r>
      <w:r>
        <w:rPr>
          <w:rFonts w:ascii="Verdana" w:hAnsi="Verdana"/>
          <w:color w:val="584F4F"/>
          <w:sz w:val="20"/>
          <w:szCs w:val="20"/>
        </w:rPr>
        <w:t>Платит страховые взносы. Отчисления за работников платятся каждый месяц, исходя из размера тарифов страховых взносов, умноженных на заработные платы сотрудников. Более подробно про налоги и страховые платежи за работников.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t>Обратите внимание!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С 2017 года все страховые взносы, как фиксированные, так и за работников, уплачиваются по реквизитам ФНС РФ. Связано это, с переходом администрирования страховых взносов в ведение Федеральной налоговой службы с 2017 года.</w:t>
      </w:r>
    </w:p>
    <w:p w:rsidR="00EC4A12" w:rsidRDefault="00EC4A12" w:rsidP="00EC4A12">
      <w:pPr>
        <w:pStyle w:val="a3"/>
        <w:spacing w:before="0" w:beforeAutospacing="0" w:after="225" w:afterAutospacing="0"/>
        <w:jc w:val="center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  <w:u w:val="single"/>
        </w:rPr>
        <w:t>Налоги в зависимости от выбранной системы налогообложения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Всего для индивидуальных предпринимателей предусмотрено </w:t>
      </w:r>
      <w:r>
        <w:rPr>
          <w:rStyle w:val="a4"/>
          <w:rFonts w:ascii="Verdana" w:hAnsi="Verdana"/>
          <w:color w:val="584F4F"/>
          <w:sz w:val="20"/>
          <w:szCs w:val="20"/>
        </w:rPr>
        <w:t>пять налоговых режимов </w:t>
      </w:r>
      <w:r>
        <w:rPr>
          <w:rFonts w:ascii="Verdana" w:hAnsi="Verdana"/>
          <w:color w:val="584F4F"/>
          <w:sz w:val="20"/>
          <w:szCs w:val="20"/>
        </w:rPr>
        <w:t>(один общий и четыре специальных):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t>1.  </w:t>
      </w:r>
      <w:r>
        <w:rPr>
          <w:rFonts w:ascii="Verdana" w:hAnsi="Verdana"/>
          <w:color w:val="584F4F"/>
          <w:sz w:val="20"/>
          <w:szCs w:val="20"/>
        </w:rPr>
        <w:t>Общая система налогообложения - ОСНО.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t>2.  </w:t>
      </w:r>
      <w:r>
        <w:rPr>
          <w:rFonts w:ascii="Verdana" w:hAnsi="Verdana"/>
          <w:color w:val="584F4F"/>
          <w:sz w:val="20"/>
          <w:szCs w:val="20"/>
        </w:rPr>
        <w:t>Упрощенная система налогообложения - УСН.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t>3.  </w:t>
      </w:r>
      <w:r>
        <w:rPr>
          <w:rFonts w:ascii="Verdana" w:hAnsi="Verdana"/>
          <w:color w:val="584F4F"/>
          <w:sz w:val="20"/>
          <w:szCs w:val="20"/>
        </w:rPr>
        <w:t>Патентная система налогообложения - ПСН.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t>4.  </w:t>
      </w:r>
      <w:r>
        <w:rPr>
          <w:rFonts w:ascii="Verdana" w:hAnsi="Verdana"/>
          <w:color w:val="584F4F"/>
          <w:sz w:val="20"/>
          <w:szCs w:val="20"/>
        </w:rPr>
        <w:t>Единый сельскохозяйственный налог - ЕСХН.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lastRenderedPageBreak/>
        <w:t>5.  </w:t>
      </w:r>
      <w:r>
        <w:rPr>
          <w:rFonts w:ascii="Verdana" w:hAnsi="Verdana"/>
          <w:color w:val="584F4F"/>
          <w:sz w:val="20"/>
          <w:szCs w:val="20"/>
        </w:rPr>
        <w:t>Налог на профессиональный доход - НПД.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t>Обратите внимание!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proofErr w:type="gramStart"/>
      <w:r>
        <w:rPr>
          <w:rFonts w:ascii="Verdana" w:hAnsi="Verdana"/>
          <w:color w:val="584F4F"/>
          <w:sz w:val="20"/>
          <w:szCs w:val="20"/>
        </w:rPr>
        <w:t>Начиная с 2021 года утратил силу режим</w:t>
      </w:r>
      <w:proofErr w:type="gramEnd"/>
      <w:r>
        <w:rPr>
          <w:rFonts w:ascii="Verdana" w:hAnsi="Verdana"/>
          <w:color w:val="584F4F"/>
          <w:sz w:val="20"/>
          <w:szCs w:val="20"/>
        </w:rPr>
        <w:t xml:space="preserve"> налогообложения ЕНВД (единый налог на вмененный доход). Вместо этого режима рекомендуется применять УСН, ПСН или НПД.</w:t>
      </w:r>
      <w:r>
        <w:rPr>
          <w:rFonts w:ascii="Verdana" w:hAnsi="Verdana"/>
          <w:color w:val="584F4F"/>
          <w:sz w:val="20"/>
          <w:szCs w:val="20"/>
        </w:rPr>
        <w:br/>
        <w:t>Если вы не успели подать заявление о переходе на УСН, то вы можете это сделать до 1 февраля 2021 года. По общему правилу заявление надо было подать до 31 декабря 2020 года, однако ФНС продлила срок еще на месяц. См. подробнее: </w:t>
      </w:r>
      <w:hyperlink r:id="rId5" w:history="1">
        <w:r>
          <w:rPr>
            <w:rStyle w:val="a4"/>
            <w:rFonts w:ascii="Verdana" w:hAnsi="Verdana"/>
            <w:color w:val="4E7A1F"/>
            <w:sz w:val="20"/>
            <w:szCs w:val="20"/>
            <w:u w:val="single"/>
          </w:rPr>
          <w:t>письмо ФНС России от 14.01.2021 N СД-4-3/119@</w:t>
        </w:r>
      </w:hyperlink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 </w:t>
      </w:r>
    </w:p>
    <w:p w:rsidR="00EC4A12" w:rsidRDefault="00EC4A12" w:rsidP="00EC4A12">
      <w:pPr>
        <w:pStyle w:val="a3"/>
        <w:spacing w:before="0" w:beforeAutospacing="0" w:after="225" w:afterAutospacing="0"/>
        <w:jc w:val="center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  <w:u w:val="single"/>
        </w:rPr>
        <w:t>Общая система налогообложения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 xml:space="preserve">Общая система налогообложения (ОСНО, </w:t>
      </w:r>
      <w:proofErr w:type="gramStart"/>
      <w:r>
        <w:rPr>
          <w:rFonts w:ascii="Verdana" w:hAnsi="Verdana"/>
          <w:color w:val="584F4F"/>
          <w:sz w:val="20"/>
          <w:szCs w:val="20"/>
        </w:rPr>
        <w:t>ОСН</w:t>
      </w:r>
      <w:proofErr w:type="gramEnd"/>
      <w:r>
        <w:rPr>
          <w:rFonts w:ascii="Verdana" w:hAnsi="Verdana"/>
          <w:color w:val="584F4F"/>
          <w:sz w:val="20"/>
          <w:szCs w:val="20"/>
        </w:rPr>
        <w:t>, традиционная, основная) - налоговый режим, который назначается автоматически всем ИП и организациям после их создания (за исключением случаев когда вместе с документами на регистрацию было подано заявление о переходе на один из специальных режимов). Как правило, общий режим используют те предприниматели и организации, которые по каким-либо причинам не могут находиться на других системах налогообложения (например, из-за большой численности сотрудников или превышающего доступные пределы размера дохода).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Если на этот режим перейдет ООО, то оно будет платить налог на прибыль, НДС и налог на имущество организации (если есть имущество, облагаемое налогом). Если же на ОСНО перейдет ИП, то он будет платить налог на доходы физических лиц, НДС и налог на имущество физлица - его рассчитывает налоговая.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Прибыль организации обычно облагается по ставке 20%, а ставка НДС может быть 0, 10 или 20% - в зависимости от вида деятельности. Для имущества ставка не превышает 2,2% от его стоимости.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НДФЛ в случае ИП рассчитывается в целом так же, как налог на прибыль организации, но по ставке 13%. Для НДС ставка тоже 0, 10 или 20%, а для налога на имущество - 2% от кадастровой стоимости.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Общую систему не получится совместить с упрощенной, но ИП могут совмещать ее с патентом - то есть для одного вида деятельности можно применять ОСНО, а для другого оформить патент.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Общая система налогообложения - самая сложная, но может быть и самой выгодной. Убедитесь, что у вашего бухгалтера достаточно квалификации, потому что за НДС налоговая следит пристальнее всего, используя для этого всю мощь своего искусственного интеллекта.</w:t>
      </w:r>
    </w:p>
    <w:p w:rsidR="00EC4A12" w:rsidRDefault="00EC4A12" w:rsidP="00EC4A12">
      <w:pPr>
        <w:pStyle w:val="a3"/>
        <w:spacing w:before="0" w:beforeAutospacing="0" w:after="225" w:afterAutospacing="0"/>
        <w:jc w:val="center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  <w:u w:val="single"/>
        </w:rPr>
        <w:t>Упрощенная система налогообложения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Упрощенная система налогообложения (УСНО, УСН, «упрощенка») - специальный налоговый режим, который чаще всего является самым выгодным для уплаты налогов и ведения отчетности. По сравнению с другими специальными режимами под действие УСН попадает гораздо большее количество видов предпринимательской деятельности.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Предприниматель вправе перейти на УСН при выполнении определенных условий. В 2021 году это: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t>• </w:t>
      </w:r>
      <w:r>
        <w:rPr>
          <w:rFonts w:ascii="Verdana" w:hAnsi="Verdana"/>
          <w:color w:val="584F4F"/>
          <w:sz w:val="20"/>
          <w:szCs w:val="20"/>
        </w:rPr>
        <w:t>Лимит дохода по итогам отчетного или налогового периода - не более 200 000 000 руб.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t>• </w:t>
      </w:r>
      <w:r>
        <w:rPr>
          <w:rFonts w:ascii="Verdana" w:hAnsi="Verdana"/>
          <w:color w:val="584F4F"/>
          <w:sz w:val="20"/>
          <w:szCs w:val="20"/>
        </w:rPr>
        <w:t>Количество сотрудников - менее 130 человек.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t>• </w:t>
      </w:r>
      <w:r>
        <w:rPr>
          <w:rFonts w:ascii="Verdana" w:hAnsi="Verdana"/>
          <w:color w:val="584F4F"/>
          <w:sz w:val="20"/>
          <w:szCs w:val="20"/>
        </w:rPr>
        <w:t xml:space="preserve">Стоимость основных средств - менее 150 </w:t>
      </w:r>
      <w:proofErr w:type="gramStart"/>
      <w:r>
        <w:rPr>
          <w:rFonts w:ascii="Verdana" w:hAnsi="Verdana"/>
          <w:color w:val="584F4F"/>
          <w:sz w:val="20"/>
          <w:szCs w:val="20"/>
        </w:rPr>
        <w:t>млн</w:t>
      </w:r>
      <w:proofErr w:type="gramEnd"/>
      <w:r>
        <w:rPr>
          <w:rFonts w:ascii="Verdana" w:hAnsi="Verdana"/>
          <w:color w:val="584F4F"/>
          <w:sz w:val="20"/>
          <w:szCs w:val="20"/>
        </w:rPr>
        <w:t xml:space="preserve"> руб.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lastRenderedPageBreak/>
        <w:t>• </w:t>
      </w:r>
      <w:r>
        <w:rPr>
          <w:rFonts w:ascii="Verdana" w:hAnsi="Verdana"/>
          <w:color w:val="584F4F"/>
          <w:sz w:val="20"/>
          <w:szCs w:val="20"/>
        </w:rPr>
        <w:t>Доля участия других организаций - не более 25%.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t>Обратите внимание!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С 2021 года изменились лимиты на применение УСН и появились повышенные налоговые ставки. Если доход с начала года укладывается в диапазон 150-200 млн. рублей и/или количество работников составляет 101-130 человек, право на УСН сохраняется. При этом начиная с того квартала, в котором произошло превышение лимитов, применяется повышенная ставка налога. Она равна 8% для объекта «доходы» и 20% - для объекта «доходы минус расходы». Если доход превысит 200 млн. рублей и/или количество работников станет более 130 человек, право на «упрощенку» будет утрачено.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На УСН предприниматель платит единый налог. Его размер зависит от объекта налогообложения, который выбрала организация. Есть два вида объектов: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t>• </w:t>
      </w:r>
      <w:r>
        <w:rPr>
          <w:rFonts w:ascii="Verdana" w:hAnsi="Verdana"/>
          <w:color w:val="584F4F"/>
          <w:sz w:val="20"/>
          <w:szCs w:val="20"/>
        </w:rPr>
        <w:t>«Доходы» - организация платит налог с доходов, расходы при том не важны. Ставка налога - 6%.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t>• </w:t>
      </w:r>
      <w:r>
        <w:rPr>
          <w:rFonts w:ascii="Verdana" w:hAnsi="Verdana"/>
          <w:color w:val="584F4F"/>
          <w:sz w:val="20"/>
          <w:szCs w:val="20"/>
        </w:rPr>
        <w:t>«Доходы минус расходы» - организация платит налог с доходов, уменьшенных на величину расходов. Ставка налога - 15%.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t>Обратите внимание!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 xml:space="preserve">Ставка единого налога может быть уменьшена региональными властями до 1% для объекта «доходы» и до 5% для объекта «доходы минус расходы». Если по итогам календарного года у ООО на объекте «Доходы минус расходы» получен убыток (расходы превысили доходы), то необходимо уплатить минимальный налог (1% </w:t>
      </w:r>
      <w:proofErr w:type="gramStart"/>
      <w:r>
        <w:rPr>
          <w:rFonts w:ascii="Verdana" w:hAnsi="Verdana"/>
          <w:color w:val="584F4F"/>
          <w:sz w:val="20"/>
          <w:szCs w:val="20"/>
        </w:rPr>
        <w:t>с</w:t>
      </w:r>
      <w:proofErr w:type="gramEnd"/>
      <w:r>
        <w:rPr>
          <w:rFonts w:ascii="Verdana" w:hAnsi="Verdana"/>
          <w:color w:val="584F4F"/>
          <w:sz w:val="20"/>
          <w:szCs w:val="20"/>
        </w:rPr>
        <w:t xml:space="preserve"> всех полученных доходов). Кроме того, предприниматели с объектом «доходы» вправе уменьшить единый налог на сумму уплаченных страховых взносов за сотрудников, но не более чем на 50%. ООО с объектом «доходы минус расходы» может полностью включить в расходы страховые взносы в расходы.</w:t>
      </w:r>
    </w:p>
    <w:p w:rsidR="00EC4A12" w:rsidRDefault="00EC4A12" w:rsidP="00EC4A12">
      <w:pPr>
        <w:pStyle w:val="a3"/>
        <w:spacing w:before="0" w:beforeAutospacing="0" w:after="225" w:afterAutospacing="0"/>
        <w:jc w:val="center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  <w:u w:val="single"/>
        </w:rPr>
        <w:t>Патентная система налогообложения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Патентная система налогообложения (ПСН) - специальный налоговый режим, который могут применять только индивидуальные предприниматели, при этом средняя численность наемных работников, у них не должна превышать 15 человек. Применяя ПСН, индивидуальный предприниматель получает право покупать патенты на определенные виды деятельности (по одному на каждый; как правило, это оказание бытовых услуг населению и розничная торговля). При расчете стоимости патента размер реального полученного дохода не имеет значения. Налог на ПСН рассчитывается исходя из потенциально возможного к получению дохода, который устанавливается законами субъектов России.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Это самый простой вариант из всех возможных и единственный режим, при котором налоговая декларация не сдается, а расчет налога производится сразу при оплате патента. Патент покупается - в этот самый момент предприниматель платит вперед налог с предполагаемого дохода. Но даже если получится заработать больше, то доплачивать ничего не надо.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Приобрести патент можно на любой срок от 1 до 12 месяцев и в любой местности, где он действует. Кроме того, патент можно совмещать с УСН. Наконец, патент традиционно любят за легкость оформления и относительно невысокую стоимость, но это не всегда самый выгодный вариант - вполне возможно, что на УСН налоги окажутся меньше.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Процедура перехода на патент, включая формы заявлений, подробно описана на сайте </w:t>
      </w:r>
      <w:hyperlink r:id="rId6" w:history="1">
        <w:r>
          <w:rPr>
            <w:rStyle w:val="a4"/>
            <w:rFonts w:ascii="Verdana" w:hAnsi="Verdana"/>
            <w:color w:val="4E7A1F"/>
            <w:sz w:val="20"/>
            <w:szCs w:val="20"/>
            <w:u w:val="single"/>
          </w:rPr>
          <w:t>ФНС России</w:t>
        </w:r>
      </w:hyperlink>
      <w:hyperlink r:id="rId7" w:history="1">
        <w:r>
          <w:rPr>
            <w:rStyle w:val="a5"/>
            <w:rFonts w:ascii="Verdana" w:hAnsi="Verdana"/>
            <w:color w:val="4E7A1F"/>
            <w:sz w:val="20"/>
            <w:szCs w:val="20"/>
          </w:rPr>
          <w:t>.</w:t>
        </w:r>
      </w:hyperlink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lastRenderedPageBreak/>
        <w:t>В правилах применения ПСН много региональной специфики. С 2021 года власти субъектов могут устанавливать дополнительные виды деятельности для патента, помимо тех, которые перечислены в статье 346.43 НК РФ. Также теперь они полностью самостоятельно устанавливают потенциально возможный к получению годовой доход ИП, который служит базой для начисления налога. До 2021 года существовал лимит, выше которого этот доход не мог быть установлен, однако его отменили.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Некоторые виды деятельности изменили. Например, сдавать в аренду можно будет не только собственные, но и арендованные помещения и участки. А деятельность по ремонту жилья расширили до реконструкции и ремонта жилых и нежилых зданий и спортивных сооружений.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t>Обратите внимание!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С 2021 года ИП на патенте могут уменьшать его стоимость на сумму страховых взносов. Принцип тот же, что и не УСН «Доходы» - ИП без работников может уменьшать стоимость патента на всю сумму оплаченных взносов, ИП-работодатель - не более</w:t>
      </w:r>
      <w:proofErr w:type="gramStart"/>
      <w:r>
        <w:rPr>
          <w:rFonts w:ascii="Verdana" w:hAnsi="Verdana"/>
          <w:color w:val="584F4F"/>
          <w:sz w:val="20"/>
          <w:szCs w:val="20"/>
        </w:rPr>
        <w:t>,</w:t>
      </w:r>
      <w:proofErr w:type="gramEnd"/>
      <w:r>
        <w:rPr>
          <w:rFonts w:ascii="Verdana" w:hAnsi="Verdana"/>
          <w:color w:val="584F4F"/>
          <w:sz w:val="20"/>
          <w:szCs w:val="20"/>
        </w:rPr>
        <w:t xml:space="preserve"> чем на 50% (учитываются взносы за себя и за работников). Если патентов несколько, и стоимости одного из них недостаточно для полного вычета взносов, их можно будет вычитать из других оформленных патентов.</w:t>
      </w:r>
    </w:p>
    <w:p w:rsidR="00EC4A12" w:rsidRDefault="00EC4A12" w:rsidP="00EC4A12">
      <w:pPr>
        <w:pStyle w:val="a3"/>
        <w:spacing w:before="0" w:beforeAutospacing="0" w:after="225" w:afterAutospacing="0"/>
        <w:jc w:val="center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  <w:u w:val="single"/>
        </w:rPr>
        <w:t>Единый сельскохозяйственный налог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ЕСХН - специальный налоговый режим, который предназначен для сельскохозяйственных товаропроизводителей. Применять ЕСХН имеют право только те ИП и организации, у которых доход от сельскохозяйственной деятельности составляет больше 70%. Как и любой другой специальный режим, ЕСХН позволяет одним единым налогом заменить основные налоги общей системы налогообложения: налог на прибыль, налог на имущество, НДФЛ (для ИП), НДС (для ИП).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 xml:space="preserve">К сельскохозяйственной продукции относится продукция растениеводства, сельского и лесного хозяйства, животноводства, в том числе полученная в результате выращивания и </w:t>
      </w:r>
      <w:proofErr w:type="spellStart"/>
      <w:r>
        <w:rPr>
          <w:rFonts w:ascii="Verdana" w:hAnsi="Verdana"/>
          <w:color w:val="584F4F"/>
          <w:sz w:val="20"/>
          <w:szCs w:val="20"/>
        </w:rPr>
        <w:t>доращивания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рыб и других водных биологических ресурсов. </w:t>
      </w:r>
      <w:proofErr w:type="spellStart"/>
      <w:r>
        <w:rPr>
          <w:rFonts w:ascii="Verdana" w:hAnsi="Verdana"/>
          <w:color w:val="584F4F"/>
          <w:sz w:val="20"/>
          <w:szCs w:val="20"/>
        </w:rPr>
        <w:t>Рыбохозяйственные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организации и ИП, осуществляющие вылов водных биологических ресурсов, также признаются налогоплательщиками ЕСХН (</w:t>
      </w:r>
      <w:hyperlink r:id="rId8" w:anchor="p_16754" w:tgtFrame="_blank" w:history="1">
        <w:r>
          <w:rPr>
            <w:rStyle w:val="a4"/>
            <w:rFonts w:ascii="Verdana" w:hAnsi="Verdana"/>
            <w:color w:val="4E7A1F"/>
            <w:sz w:val="20"/>
            <w:szCs w:val="20"/>
            <w:u w:val="single"/>
          </w:rPr>
          <w:t>п. 2.1 ст. 346.2 НК РФ</w:t>
        </w:r>
      </w:hyperlink>
      <w:r>
        <w:rPr>
          <w:rFonts w:ascii="Verdana" w:hAnsi="Verdana"/>
          <w:color w:val="584F4F"/>
          <w:sz w:val="20"/>
          <w:szCs w:val="20"/>
        </w:rPr>
        <w:t>).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Налоговая ставка на ЕСХН составляет 6%. Однако субъекты РФ вправе уменьшить ставку вплоть до 0%.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Более подробно о том, как перейти на этот режим, можно узнать на сайте </w:t>
      </w:r>
      <w:hyperlink r:id="rId9" w:history="1">
        <w:r>
          <w:rPr>
            <w:rStyle w:val="a4"/>
            <w:rFonts w:ascii="Verdana" w:hAnsi="Verdana"/>
            <w:color w:val="4E7A1F"/>
            <w:sz w:val="20"/>
            <w:szCs w:val="20"/>
            <w:u w:val="single"/>
          </w:rPr>
          <w:t>ФНС России</w:t>
        </w:r>
      </w:hyperlink>
      <w:hyperlink r:id="rId10" w:history="1">
        <w:r>
          <w:rPr>
            <w:rStyle w:val="a5"/>
            <w:rFonts w:ascii="Verdana" w:hAnsi="Verdana"/>
            <w:color w:val="4E7A1F"/>
            <w:sz w:val="20"/>
            <w:szCs w:val="20"/>
          </w:rPr>
          <w:t>.</w:t>
        </w:r>
      </w:hyperlink>
    </w:p>
    <w:p w:rsidR="00EC4A12" w:rsidRDefault="00EC4A12" w:rsidP="00EC4A12">
      <w:pPr>
        <w:pStyle w:val="a3"/>
        <w:spacing w:before="0" w:beforeAutospacing="0" w:after="225" w:afterAutospacing="0"/>
        <w:jc w:val="center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  <w:u w:val="single"/>
        </w:rPr>
        <w:t>Налог на профессиональный доход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 xml:space="preserve">Налог на профессиональный доход - это налоговый режим для </w:t>
      </w:r>
      <w:proofErr w:type="spellStart"/>
      <w:r>
        <w:rPr>
          <w:rFonts w:ascii="Verdana" w:hAnsi="Verdana"/>
          <w:color w:val="584F4F"/>
          <w:sz w:val="20"/>
          <w:szCs w:val="20"/>
        </w:rPr>
        <w:t>самозанятых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. В настоящее время его вправе вводить власти всех регионов России. Гражданин, который получает доход от своей профессиональной деятельности, вместо НДФЛ (13%) платит налог по ставке 4% (если работает с физлицами) или 6% (если работает с </w:t>
      </w:r>
      <w:proofErr w:type="spellStart"/>
      <w:r>
        <w:rPr>
          <w:rFonts w:ascii="Verdana" w:hAnsi="Verdana"/>
          <w:color w:val="584F4F"/>
          <w:sz w:val="20"/>
          <w:szCs w:val="20"/>
        </w:rPr>
        <w:t>юрлицами</w:t>
      </w:r>
      <w:proofErr w:type="spellEnd"/>
      <w:r>
        <w:rPr>
          <w:rFonts w:ascii="Verdana" w:hAnsi="Verdana"/>
          <w:color w:val="584F4F"/>
          <w:sz w:val="20"/>
          <w:szCs w:val="20"/>
        </w:rPr>
        <w:t>).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 xml:space="preserve">На данном режиме есть ряд ограничений. Во-первых, его можно применять до тех пор, пока доход за календарный год не превысят 2,4 </w:t>
      </w:r>
      <w:proofErr w:type="gramStart"/>
      <w:r>
        <w:rPr>
          <w:rFonts w:ascii="Verdana" w:hAnsi="Verdana"/>
          <w:color w:val="584F4F"/>
          <w:sz w:val="20"/>
          <w:szCs w:val="20"/>
        </w:rPr>
        <w:t>млн</w:t>
      </w:r>
      <w:proofErr w:type="gramEnd"/>
      <w:r>
        <w:rPr>
          <w:rFonts w:ascii="Verdana" w:hAnsi="Verdana"/>
          <w:color w:val="584F4F"/>
          <w:sz w:val="20"/>
          <w:szCs w:val="20"/>
        </w:rPr>
        <w:t xml:space="preserve"> руб. Во-вторых, на НПД нельзя применять, если предприниматель: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t>• </w:t>
      </w:r>
      <w:r>
        <w:rPr>
          <w:rFonts w:ascii="Verdana" w:hAnsi="Verdana"/>
          <w:color w:val="584F4F"/>
          <w:sz w:val="20"/>
          <w:szCs w:val="20"/>
        </w:rPr>
        <w:t>продает подакцизные товары и товары, подлежащие обязательной маркировке средствами идентификации;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t>• </w:t>
      </w:r>
      <w:r>
        <w:rPr>
          <w:rFonts w:ascii="Verdana" w:hAnsi="Verdana"/>
          <w:color w:val="584F4F"/>
          <w:sz w:val="20"/>
          <w:szCs w:val="20"/>
        </w:rPr>
        <w:t>перепродает товары или имущественные права, за исключением имущества, использовавшегося для личных или домашних нужд;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t>• </w:t>
      </w:r>
      <w:r>
        <w:rPr>
          <w:rFonts w:ascii="Verdana" w:hAnsi="Verdana"/>
          <w:color w:val="584F4F"/>
          <w:sz w:val="20"/>
          <w:szCs w:val="20"/>
        </w:rPr>
        <w:t>занимается добычей или реализацией полезных ископаемых;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lastRenderedPageBreak/>
        <w:t>• </w:t>
      </w:r>
      <w:r>
        <w:rPr>
          <w:rFonts w:ascii="Verdana" w:hAnsi="Verdana"/>
          <w:color w:val="584F4F"/>
          <w:sz w:val="20"/>
          <w:szCs w:val="20"/>
        </w:rPr>
        <w:t>являются посредниками за исключением тех, кто доставляет товары или принимает платежи в интересах других лиц;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t>• </w:t>
      </w:r>
      <w:r>
        <w:rPr>
          <w:rFonts w:ascii="Verdana" w:hAnsi="Verdana"/>
          <w:color w:val="584F4F"/>
          <w:sz w:val="20"/>
          <w:szCs w:val="20"/>
        </w:rPr>
        <w:t xml:space="preserve">применяет иные </w:t>
      </w:r>
      <w:proofErr w:type="spellStart"/>
      <w:r>
        <w:rPr>
          <w:rFonts w:ascii="Verdana" w:hAnsi="Verdana"/>
          <w:color w:val="584F4F"/>
          <w:sz w:val="20"/>
          <w:szCs w:val="20"/>
        </w:rPr>
        <w:t>спецрежимы</w:t>
      </w:r>
      <w:proofErr w:type="spellEnd"/>
      <w:r>
        <w:rPr>
          <w:rFonts w:ascii="Verdana" w:hAnsi="Verdana"/>
          <w:color w:val="584F4F"/>
          <w:sz w:val="20"/>
          <w:szCs w:val="20"/>
        </w:rPr>
        <w:t>.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  <w:u w:val="single"/>
        </w:rPr>
        <w:t>Дополнительные налоги и платежи ИП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Осуществление некоторых видов деятельности подразумевает уплату дополнительных налогов. К ним относятся: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t>• </w:t>
      </w:r>
      <w:r>
        <w:rPr>
          <w:rFonts w:ascii="Verdana" w:hAnsi="Verdana"/>
          <w:color w:val="584F4F"/>
          <w:sz w:val="20"/>
          <w:szCs w:val="20"/>
        </w:rPr>
        <w:t>налог при производстве и реализации подакцизных товаров;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t>• </w:t>
      </w:r>
      <w:r>
        <w:rPr>
          <w:rFonts w:ascii="Verdana" w:hAnsi="Verdana"/>
          <w:color w:val="584F4F"/>
          <w:sz w:val="20"/>
          <w:szCs w:val="20"/>
        </w:rPr>
        <w:t>налог на добычу полезных ископаемых (НДПИ);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t>• </w:t>
      </w:r>
      <w:r>
        <w:rPr>
          <w:rFonts w:ascii="Verdana" w:hAnsi="Verdana"/>
          <w:color w:val="584F4F"/>
          <w:sz w:val="20"/>
          <w:szCs w:val="20"/>
        </w:rPr>
        <w:t>водный налог за использование водных объектов.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ИП, имеющие специальные разрешения и лицензии помимо дополнительных налогов должны также осуществлять: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t>• </w:t>
      </w:r>
      <w:r>
        <w:rPr>
          <w:rFonts w:ascii="Verdana" w:hAnsi="Verdana"/>
          <w:color w:val="584F4F"/>
          <w:sz w:val="20"/>
          <w:szCs w:val="20"/>
        </w:rPr>
        <w:t>регулярные платежи за пользование недрами;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t>• </w:t>
      </w:r>
      <w:r>
        <w:rPr>
          <w:rFonts w:ascii="Verdana" w:hAnsi="Verdana"/>
          <w:color w:val="584F4F"/>
          <w:sz w:val="20"/>
          <w:szCs w:val="20"/>
        </w:rPr>
        <w:t>сборы за пользование объектами животного мира;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t>• </w:t>
      </w:r>
      <w:r>
        <w:rPr>
          <w:rFonts w:ascii="Verdana" w:hAnsi="Verdana"/>
          <w:color w:val="584F4F"/>
          <w:sz w:val="20"/>
          <w:szCs w:val="20"/>
        </w:rPr>
        <w:t>сборы за пользование объектами водных биологических ресурсов.</w:t>
      </w:r>
    </w:p>
    <w:p w:rsidR="00EC4A12" w:rsidRDefault="00EC4A12" w:rsidP="00EC4A12">
      <w:pPr>
        <w:pStyle w:val="a3"/>
        <w:spacing w:before="0" w:beforeAutospacing="0" w:after="225" w:afterAutospacing="0"/>
        <w:jc w:val="center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t>ВАЖНО</w:t>
      </w:r>
    </w:p>
    <w:p w:rsidR="00EC4A12" w:rsidRDefault="00EC4A12" w:rsidP="00EC4A12">
      <w:pPr>
        <w:pStyle w:val="a3"/>
        <w:spacing w:before="0" w:beforeAutospacing="0" w:after="225" w:afterAutospacing="0"/>
        <w:jc w:val="center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Дополнительные налоги, платежи и сборы необходимо платить независимо от системы налогообложения, на которой находится индивидуальный предприниматель.</w:t>
      </w:r>
    </w:p>
    <w:p w:rsidR="00EC4A12" w:rsidRDefault="00EC4A12" w:rsidP="00EC4A12">
      <w:pPr>
        <w:pStyle w:val="a3"/>
        <w:spacing w:before="0" w:beforeAutospacing="0" w:after="225" w:afterAutospacing="0"/>
        <w:jc w:val="right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br/>
      </w:r>
      <w:r>
        <w:rPr>
          <w:rStyle w:val="a4"/>
          <w:rFonts w:ascii="Verdana" w:hAnsi="Verdana"/>
          <w:color w:val="584F4F"/>
          <w:sz w:val="20"/>
          <w:szCs w:val="20"/>
        </w:rPr>
        <w:t>Источник: </w:t>
      </w:r>
      <w:hyperlink r:id="rId11" w:tgtFrame="_blank" w:history="1">
        <w:r>
          <w:rPr>
            <w:rStyle w:val="a4"/>
            <w:rFonts w:ascii="Verdana" w:hAnsi="Verdana"/>
            <w:color w:val="4E7A1F"/>
            <w:sz w:val="20"/>
            <w:szCs w:val="20"/>
            <w:u w:val="single"/>
          </w:rPr>
          <w:t>«Деловая среда»</w:t>
        </w:r>
      </w:hyperlink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 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 </w:t>
      </w:r>
    </w:p>
    <w:p w:rsidR="00EC4A12" w:rsidRDefault="00EC4A12" w:rsidP="00EC4A12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 </w:t>
      </w:r>
    </w:p>
    <w:p w:rsidR="00704F1C" w:rsidRDefault="00704F1C">
      <w:bookmarkStart w:id="0" w:name="_GoBack"/>
      <w:bookmarkEnd w:id="0"/>
    </w:p>
    <w:sectPr w:rsidR="0070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AD"/>
    <w:rsid w:val="004004AD"/>
    <w:rsid w:val="00704F1C"/>
    <w:rsid w:val="00EC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A12"/>
    <w:rPr>
      <w:b/>
      <w:bCs/>
    </w:rPr>
  </w:style>
  <w:style w:type="character" w:styleId="a5">
    <w:name w:val="Hyperlink"/>
    <w:basedOn w:val="a0"/>
    <w:uiPriority w:val="99"/>
    <w:semiHidden/>
    <w:unhideWhenUsed/>
    <w:rsid w:val="00EC4A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A12"/>
    <w:rPr>
      <w:b/>
      <w:bCs/>
    </w:rPr>
  </w:style>
  <w:style w:type="character" w:styleId="a5">
    <w:name w:val="Hyperlink"/>
    <w:basedOn w:val="a0"/>
    <w:uiPriority w:val="99"/>
    <w:semiHidden/>
    <w:unhideWhenUsed/>
    <w:rsid w:val="00EC4A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log.garant.ru/fns/nk/bfe7f4b644d9365b622ee7aa7d937d8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alog.ru/rn27/taxation/taxes/PATENT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ru/rn27/taxation/taxes/PATENT/" TargetMode="External"/><Relationship Id="rId11" Type="http://schemas.openxmlformats.org/officeDocument/2006/relationships/hyperlink" Target="https://dasreda.ru/learn/blog/article/197" TargetMode="External"/><Relationship Id="rId5" Type="http://schemas.openxmlformats.org/officeDocument/2006/relationships/hyperlink" Target="https://cloud.consultant.ru/cloud/cgi/online.cgi?req=doc;rnd=1187253174;base=LAW;n=374170;dst=100008" TargetMode="External"/><Relationship Id="rId10" Type="http://schemas.openxmlformats.org/officeDocument/2006/relationships/hyperlink" Target="https://www.nalog.ru/rn77/taxation/taxes/esh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log.ru/rn77/taxation/taxes/esh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1923</Words>
  <Characters>10967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2022-04-20T07:35:00Z</dcterms:created>
  <dcterms:modified xsi:type="dcterms:W3CDTF">2022-04-20T07:36:00Z</dcterms:modified>
</cp:coreProperties>
</file>