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8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r>
            <w:r>
              <w:rPr>
                <w:rFonts w:ascii="PT Serif" w:hAnsi="PT Serif" w:cs="PT Serif" w:eastAsia="PT Serif"/>
              </w:rPr>
            </w:r>
            <w:r/>
          </w:p>
          <w:p>
            <w:pPr>
              <w:jc w:val="both"/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0" w:tooltip="http://www.altsmb.ru" w:history="1">
              <w:r>
                <w:rPr>
                  <w:rStyle w:val="627"/>
                  <w:rFonts w:ascii="PT Serif" w:hAnsi="PT Serif" w:cs="PT Serif" w:eastAsia="PT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7"/>
                  <w:rFonts w:ascii="PT Serif" w:hAnsi="PT Serif" w:cs="PT Serif" w:eastAsia="PT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7"/>
                  <w:rFonts w:ascii="PT Serif" w:hAnsi="PT Serif" w:cs="PT Serif" w:eastAsia="PT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7"/>
                  <w:rFonts w:ascii="PT Serif" w:hAnsi="PT Serif" w:cs="PT Serif" w:eastAsia="PT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7"/>
                  <w:rFonts w:ascii="PT Serif" w:hAnsi="PT Serif" w:cs="PT Serif" w:eastAsia="PT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Serif" w:hAnsi="PT Serif" w:cs="PT Serif" w:eastAsia="PT Serif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Serif" w:hAnsi="PT Serif" w:cs="PT Serif" w:eastAsia="PT Serif"/>
              </w:rPr>
            </w:r>
            <w:r/>
          </w:p>
          <w:p>
            <w:pPr>
              <w:jc w:val="both"/>
              <w:rPr>
                <w:rFonts w:ascii="PT Serif" w:hAnsi="PT Serif" w:cs="PT Serif" w:eastAsia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b/>
                <w:color w:val="000000"/>
                <w:sz w:val="26"/>
                <w:szCs w:val="26"/>
              </w:rPr>
            </w:r>
            <w:r>
              <w:rPr>
                <w:rFonts w:ascii="PT Serif" w:hAnsi="PT Serif" w:cs="PT Serif" w:eastAsia="PT Serif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b/>
          <w:sz w:val="26"/>
          <w:highlight w:val="none"/>
        </w:rPr>
      </w:pPr>
      <w:r>
        <w:rPr>
          <w:rFonts w:ascii="PT Serif" w:hAnsi="PT Serif" w:cs="PT Serif" w:eastAsia="PT Serif"/>
          <w:b/>
          <w:sz w:val="26"/>
        </w:rPr>
        <w:t xml:space="preserve">Предприниматели Алтайского края могут получить гранты для реализации проектов в приоритетных сферах экономики</w:t>
      </w:r>
      <w:r>
        <w:rPr>
          <w:b/>
        </w:rPr>
      </w:r>
      <w:r/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</w:rPr>
        <w:t xml:space="preserve">У</w:t>
      </w:r>
      <w:r>
        <w:rPr>
          <w:rFonts w:ascii="PT Serif" w:hAnsi="PT Serif" w:cs="PT Serif" w:eastAsia="PT Serif"/>
          <w:sz w:val="26"/>
        </w:rPr>
        <w:t xml:space="preserve">правление Алтайского края по развитию предпринимательства и рыночной инфраструктуры</w:t>
      </w:r>
      <w:r>
        <w:rPr>
          <w:rFonts w:ascii="PT Serif" w:hAnsi="PT Serif" w:cs="PT Serif" w:eastAsia="PT Serif"/>
          <w:sz w:val="26"/>
        </w:rPr>
        <w:t xml:space="preserve"> сообщает о начале отбора заявок в целях предоставления гранто</w:t>
      </w:r>
      <w:r>
        <w:rPr>
          <w:rFonts w:ascii="PT Serif" w:hAnsi="PT Serif" w:cs="PT Serif" w:eastAsia="PT Serif"/>
          <w:sz w:val="26"/>
        </w:rPr>
        <w:t xml:space="preserve">в в форме субсидии на финансовое обеспечение затрат для реализации проектов в приоритетных сферах экономики. Заявки принимаются с 18.10.2023 по 16.11.2023 включительно.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b w:val="false"/>
          <w:sz w:val="26"/>
          <w:highlight w:val="none"/>
        </w:rPr>
      </w:pPr>
      <w:r>
        <w:rPr>
          <w:rFonts w:ascii="PT Serif" w:hAnsi="PT Serif" w:cs="PT Serif" w:eastAsia="PT Serif"/>
          <w:b w:val="false"/>
          <w:sz w:val="26"/>
          <w:highlight w:val="none"/>
        </w:rPr>
        <w:t xml:space="preserve">Грант предоставляется в ра</w:t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змере до</w:t>
      </w:r>
      <w:r>
        <w:rPr>
          <w:rFonts w:ascii="PT Serif" w:hAnsi="PT Serif" w:cs="PT Serif" w:eastAsia="PT Serif"/>
          <w:b w:val="false"/>
          <w:sz w:val="26"/>
          <w:highlight w:val="white"/>
        </w:rPr>
        <w:t xml:space="preserve"> 70 % расходов, предусмотренных проектом на его реализацию,  но не более 2 млн рублей в год на одного субъекта</w:t>
      </w:r>
      <w:r>
        <w:rPr>
          <w:rFonts w:ascii="PT Serif" w:hAnsi="PT Serif" w:cs="PT Serif" w:eastAsia="PT Serif"/>
          <w:b w:val="false"/>
          <w:sz w:val="26"/>
          <w:highlight w:val="none"/>
        </w:rPr>
        <w:t xml:space="preserve">, при условиии софинансирования субъектом расходов, связанных с реализацией проекта, в размере не менее 30 %.</w:t>
      </w:r>
      <w:r>
        <w:rPr>
          <w:rFonts w:ascii="PT Serif" w:hAnsi="PT Serif" w:cs="PT Serif" w:eastAsia="PT Serif"/>
          <w:sz w:val="26"/>
          <w:highlight w:val="none"/>
        </w:rPr>
      </w:r>
      <w:r/>
    </w:p>
    <w:p>
      <w:pPr>
        <w:jc w:val="both"/>
        <w:rPr>
          <w:rFonts w:ascii="PT Serif" w:hAnsi="PT Serif" w:cs="PT Serif" w:eastAsia="PT Serif"/>
          <w:sz w:val="26"/>
          <w:highlight w:val="white"/>
        </w:rPr>
      </w:pPr>
      <w:r>
        <w:rPr>
          <w:rFonts w:ascii="PT Serif" w:hAnsi="PT Serif" w:cs="PT Serif" w:eastAsia="PT Serif"/>
          <w:sz w:val="26"/>
          <w:highlight w:val="white"/>
        </w:rPr>
        <w:t xml:space="preserve">Предоставление грантов на реализацию проектов в приоритетных сферах станет дополнением к комплексу мероприятий национального проекта «Малое и среднее предпринимательство», инициированного Президентом России Владимиром Путиным.</w:t>
      </w:r>
      <w:r>
        <w:rPr>
          <w:rFonts w:ascii="PT Serif" w:hAnsi="PT Serif" w:cs="PT Serif" w:eastAsia="PT Serif"/>
          <w:b w:val="false"/>
          <w:sz w:val="26"/>
          <w:highlight w:val="white"/>
        </w:rPr>
      </w:r>
      <w:r>
        <w:rPr>
          <w:rFonts w:ascii="PT Serif" w:hAnsi="PT Serif" w:cs="PT Serif" w:eastAsia="PT Serif"/>
          <w:b w:val="false"/>
          <w:sz w:val="26"/>
          <w:highlight w:val="white"/>
        </w:rPr>
      </w:r>
    </w:p>
    <w:p>
      <w:pPr>
        <w:jc w:val="both"/>
        <w:rPr>
          <w:rFonts w:ascii="PT Serif" w:hAnsi="PT Serif" w:cs="PT Serif" w:eastAsia="PT Serif"/>
          <w:sz w:val="26"/>
          <w:highlight w:val="white"/>
        </w:rPr>
      </w:pPr>
      <w:r>
        <w:rPr>
          <w:rFonts w:ascii="PT Serif" w:hAnsi="PT Serif" w:cs="PT Serif" w:eastAsia="PT Serif"/>
          <w:sz w:val="26"/>
          <w:highlight w:val="white"/>
        </w:rPr>
        <w:t xml:space="preserve">Получить дополнительные консультации по подготовке необходимого пакета документов можно по тел «горячей линии» регионального центра «Мой бизнес»: </w:t>
      </w:r>
      <w:r>
        <w:rPr>
          <w:rFonts w:ascii="PT Serif" w:hAnsi="PT Serif" w:cs="PT Serif" w:eastAsia="PT Serif"/>
          <w:sz w:val="26"/>
          <w:highlight w:val="white"/>
        </w:rPr>
        <w:t xml:space="preserve">8-800-222-83-22.</w:t>
      </w:r>
      <w:r>
        <w:rPr>
          <w:highlight w:val="white"/>
        </w:rPr>
      </w:r>
    </w:p>
    <w:p>
      <w:pPr>
        <w:jc w:val="both"/>
        <w:rPr>
          <w:rFonts w:ascii="PT Serif" w:hAnsi="PT Serif" w:cs="PT Serif" w:eastAsia="PT Serif"/>
          <w:sz w:val="26"/>
          <w:highlight w:val="white"/>
        </w:rPr>
      </w:pPr>
      <w:r>
        <w:rPr>
          <w:rFonts w:ascii="PT Serif" w:hAnsi="PT Serif" w:cs="PT Serif" w:eastAsia="PT Serif"/>
          <w:sz w:val="26"/>
          <w:highlight w:val="white"/>
        </w:rPr>
      </w:r>
      <w:r>
        <w:rPr>
          <w:rFonts w:ascii="PT Serif" w:hAnsi="PT Serif" w:cs="PT Serif" w:eastAsia="PT Serif"/>
          <w:sz w:val="26"/>
          <w:highlight w:val="white"/>
        </w:rPr>
        <w:t xml:space="preserve">Претендовать на получение такой меры поддержки могут предприниматели, желающие реализовать проекты в таких сферах, как </w:t>
      </w:r>
      <w:r>
        <w:rPr>
          <w:rFonts w:ascii="PT Serif" w:hAnsi="PT Serif" w:cs="PT Serif" w:eastAsia="PT Serif"/>
          <w:sz w:val="26"/>
          <w:highlight w:val="white"/>
        </w:rPr>
        <w:t xml:space="preserve">и</w:t>
      </w:r>
      <w:r>
        <w:rPr>
          <w:rFonts w:ascii="PT Serif" w:hAnsi="PT Serif" w:cs="PT Serif" w:eastAsia="PT Serif"/>
          <w:sz w:val="26"/>
          <w:highlight w:val="white"/>
        </w:rPr>
        <w:t xml:space="preserve">ндустрия детских товаров, ремесленное мастерство, а также иные проекты в сельских территориях, в том числе в сфере развития торговли.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  <w:highlight w:val="none"/>
        </w:rPr>
      </w:r>
      <w:r>
        <w:rPr>
          <w:rFonts w:ascii="PT Serif" w:hAnsi="PT Serif" w:cs="PT Serif" w:eastAsia="PT Serif"/>
          <w:sz w:val="26"/>
        </w:rPr>
        <w:t xml:space="preserve">Формы документов, по которым осуществляется прием заявок, размещены на сайте управления в разделе: финансово-кредитная поддержка (http://www.altsmb.ru/index.php/working/fincred-support).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</w:pPr>
      <w:r>
        <w:rPr>
          <w:rFonts w:ascii="PT Serif" w:hAnsi="PT Serif" w:cs="PT Serif" w:eastAsia="PT Serif"/>
          <w:sz w:val="26"/>
        </w:rPr>
        <w:t xml:space="preserve">Д</w:t>
      </w:r>
      <w:r>
        <w:rPr>
          <w:rFonts w:ascii="PT Serif" w:hAnsi="PT Serif" w:cs="PT Serif" w:eastAsia="PT Serif"/>
          <w:sz w:val="26"/>
        </w:rPr>
        <w:t xml:space="preserve">окументы (заявки) субъектов принимаются управлением, на бумажном носителе по адресу: Алтайский край, г. Барнаул,  ул. Молодежная, д. 26, каб. 503. Также заявку можно подать в электроном виде посредствам автоматизированной информационной системы управления </w:t>
      </w:r>
      <w:r>
        <w:rPr>
          <w:rFonts w:ascii="PT Serif" w:hAnsi="PT Serif" w:cs="PT Serif" w:eastAsia="PT Serif"/>
          <w:sz w:val="26"/>
        </w:rPr>
        <w:t xml:space="preserve">процессами оказания государственной поддержки в Алтайском крае: https://omgp.alregn.ru/web/guest.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</w:pPr>
      <w:r>
        <w:rPr>
          <w:rFonts w:ascii="PT Serif" w:hAnsi="PT Serif" w:cs="PT Serif" w:eastAsia="PT Serif"/>
          <w:sz w:val="26"/>
        </w:rPr>
        <w:t xml:space="preserve">Инструкция по работе с указанным информационным ресурсом размещена на его главной странице. Телефоны для консультаций: 38-05-18; 24-24-82.  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</w:rPr>
        <w:t xml:space="preserve">Объявление о проведении отбора (активная ссылка на </w:t>
      </w:r>
      <w:r>
        <w:rPr>
          <w:rFonts w:ascii="PT Serif" w:hAnsi="PT Serif" w:cs="PT Serif" w:eastAsia="PT Serif"/>
          <w:sz w:val="26"/>
        </w:rPr>
        <w:t xml:space="preserve">https://altsmb.ru/images/docs/fincred/Obyv_2023fin.pdf)</w:t>
      </w:r>
      <w:r>
        <w:rPr>
          <w:rFonts w:ascii="PT Serif" w:hAnsi="PT Serif" w:cs="PT Serif" w:eastAsia="PT Serif"/>
          <w:sz w:val="26"/>
        </w:rPr>
        <w:t xml:space="preserve">.</w:t>
      </w:r>
      <w:r>
        <w:rPr>
          <w:rFonts w:ascii="PT Serif" w:hAnsi="PT Serif" w:cs="PT Serif" w:eastAsia="PT Serif"/>
          <w:sz w:val="2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basedOn w:val="623"/>
    <w:link w:val="622"/>
    <w:uiPriority w:val="9"/>
    <w:rPr>
      <w:rFonts w:ascii="Arial" w:hAnsi="Arial" w:cs="Arial" w:eastAsia="Arial"/>
      <w:sz w:val="40"/>
      <w:szCs w:val="40"/>
    </w:rPr>
  </w:style>
  <w:style w:type="paragraph" w:styleId="448">
    <w:name w:val="Heading 2"/>
    <w:basedOn w:val="621"/>
    <w:next w:val="621"/>
    <w:link w:val="44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49">
    <w:name w:val="Heading 2 Char"/>
    <w:basedOn w:val="623"/>
    <w:link w:val="448"/>
    <w:uiPriority w:val="9"/>
    <w:rPr>
      <w:rFonts w:ascii="Arial" w:hAnsi="Arial" w:cs="Arial" w:eastAsia="Arial"/>
      <w:sz w:val="34"/>
    </w:rPr>
  </w:style>
  <w:style w:type="paragraph" w:styleId="450">
    <w:name w:val="Heading 3"/>
    <w:basedOn w:val="621"/>
    <w:next w:val="621"/>
    <w:link w:val="45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1">
    <w:name w:val="Heading 3 Char"/>
    <w:basedOn w:val="623"/>
    <w:link w:val="450"/>
    <w:uiPriority w:val="9"/>
    <w:rPr>
      <w:rFonts w:ascii="Arial" w:hAnsi="Arial" w:cs="Arial" w:eastAsia="Arial"/>
      <w:sz w:val="30"/>
      <w:szCs w:val="30"/>
    </w:rPr>
  </w:style>
  <w:style w:type="paragraph" w:styleId="452">
    <w:name w:val="Heading 4"/>
    <w:basedOn w:val="621"/>
    <w:next w:val="621"/>
    <w:link w:val="45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3">
    <w:name w:val="Heading 4 Char"/>
    <w:basedOn w:val="623"/>
    <w:link w:val="452"/>
    <w:uiPriority w:val="9"/>
    <w:rPr>
      <w:rFonts w:ascii="Arial" w:hAnsi="Arial" w:cs="Arial" w:eastAsia="Arial"/>
      <w:b/>
      <w:bCs/>
      <w:sz w:val="26"/>
      <w:szCs w:val="26"/>
    </w:rPr>
  </w:style>
  <w:style w:type="paragraph" w:styleId="454">
    <w:name w:val="Heading 5"/>
    <w:basedOn w:val="621"/>
    <w:next w:val="621"/>
    <w:link w:val="45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5">
    <w:name w:val="Heading 5 Char"/>
    <w:basedOn w:val="623"/>
    <w:link w:val="454"/>
    <w:uiPriority w:val="9"/>
    <w:rPr>
      <w:rFonts w:ascii="Arial" w:hAnsi="Arial" w:cs="Arial" w:eastAsia="Arial"/>
      <w:b/>
      <w:bCs/>
      <w:sz w:val="24"/>
      <w:szCs w:val="24"/>
    </w:rPr>
  </w:style>
  <w:style w:type="paragraph" w:styleId="456">
    <w:name w:val="Heading 6"/>
    <w:basedOn w:val="621"/>
    <w:next w:val="621"/>
    <w:link w:val="45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7">
    <w:name w:val="Heading 6 Char"/>
    <w:basedOn w:val="623"/>
    <w:link w:val="456"/>
    <w:uiPriority w:val="9"/>
    <w:rPr>
      <w:rFonts w:ascii="Arial" w:hAnsi="Arial" w:cs="Arial" w:eastAsia="Arial"/>
      <w:b/>
      <w:bCs/>
      <w:sz w:val="22"/>
      <w:szCs w:val="22"/>
    </w:rPr>
  </w:style>
  <w:style w:type="paragraph" w:styleId="458">
    <w:name w:val="Heading 7"/>
    <w:basedOn w:val="621"/>
    <w:next w:val="621"/>
    <w:link w:val="4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59">
    <w:name w:val="Heading 7 Char"/>
    <w:basedOn w:val="623"/>
    <w:link w:val="4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0">
    <w:name w:val="Heading 8"/>
    <w:basedOn w:val="621"/>
    <w:next w:val="621"/>
    <w:link w:val="46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1">
    <w:name w:val="Heading 8 Char"/>
    <w:basedOn w:val="623"/>
    <w:link w:val="460"/>
    <w:uiPriority w:val="9"/>
    <w:rPr>
      <w:rFonts w:ascii="Arial" w:hAnsi="Arial" w:cs="Arial" w:eastAsia="Arial"/>
      <w:i/>
      <w:iCs/>
      <w:sz w:val="22"/>
      <w:szCs w:val="22"/>
    </w:rPr>
  </w:style>
  <w:style w:type="paragraph" w:styleId="462">
    <w:name w:val="Heading 9"/>
    <w:basedOn w:val="621"/>
    <w:next w:val="621"/>
    <w:link w:val="4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3">
    <w:name w:val="Heading 9 Char"/>
    <w:basedOn w:val="623"/>
    <w:link w:val="462"/>
    <w:uiPriority w:val="9"/>
    <w:rPr>
      <w:rFonts w:ascii="Arial" w:hAnsi="Arial" w:cs="Arial" w:eastAsia="Arial"/>
      <w:i/>
      <w:iCs/>
      <w:sz w:val="21"/>
      <w:szCs w:val="21"/>
    </w:rPr>
  </w:style>
  <w:style w:type="paragraph" w:styleId="464">
    <w:name w:val="List Paragraph"/>
    <w:basedOn w:val="621"/>
    <w:qFormat/>
    <w:uiPriority w:val="34"/>
    <w:pPr>
      <w:contextualSpacing w:val="true"/>
      <w:ind w:left="720"/>
    </w:pPr>
  </w:style>
  <w:style w:type="paragraph" w:styleId="465">
    <w:name w:val="No Spacing"/>
    <w:qFormat/>
    <w:uiPriority w:val="1"/>
    <w:pPr>
      <w:spacing w:lineRule="auto" w:line="240" w:after="0" w:before="0"/>
    </w:pPr>
  </w:style>
  <w:style w:type="paragraph" w:styleId="466">
    <w:name w:val="Title"/>
    <w:basedOn w:val="621"/>
    <w:next w:val="621"/>
    <w:link w:val="46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7">
    <w:name w:val="Title Char"/>
    <w:basedOn w:val="623"/>
    <w:link w:val="466"/>
    <w:uiPriority w:val="10"/>
    <w:rPr>
      <w:sz w:val="48"/>
      <w:szCs w:val="48"/>
    </w:rPr>
  </w:style>
  <w:style w:type="paragraph" w:styleId="468">
    <w:name w:val="Subtitle"/>
    <w:basedOn w:val="621"/>
    <w:next w:val="621"/>
    <w:link w:val="469"/>
    <w:qFormat/>
    <w:uiPriority w:val="11"/>
    <w:rPr>
      <w:sz w:val="24"/>
      <w:szCs w:val="24"/>
    </w:rPr>
    <w:pPr>
      <w:spacing w:after="200" w:before="200"/>
    </w:pPr>
  </w:style>
  <w:style w:type="character" w:styleId="469">
    <w:name w:val="Subtitle Char"/>
    <w:basedOn w:val="623"/>
    <w:link w:val="468"/>
    <w:uiPriority w:val="11"/>
    <w:rPr>
      <w:sz w:val="24"/>
      <w:szCs w:val="24"/>
    </w:rPr>
  </w:style>
  <w:style w:type="paragraph" w:styleId="470">
    <w:name w:val="Quote"/>
    <w:basedOn w:val="621"/>
    <w:next w:val="621"/>
    <w:link w:val="471"/>
    <w:qFormat/>
    <w:uiPriority w:val="29"/>
    <w:rPr>
      <w:i/>
    </w:rPr>
    <w:pPr>
      <w:ind w:left="720" w:right="720"/>
    </w:pPr>
  </w:style>
  <w:style w:type="character" w:styleId="471">
    <w:name w:val="Quote Char"/>
    <w:link w:val="470"/>
    <w:uiPriority w:val="29"/>
    <w:rPr>
      <w:i/>
    </w:rPr>
  </w:style>
  <w:style w:type="paragraph" w:styleId="472">
    <w:name w:val="Intense Quote"/>
    <w:basedOn w:val="621"/>
    <w:next w:val="621"/>
    <w:link w:val="47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3">
    <w:name w:val="Intense Quote Char"/>
    <w:link w:val="472"/>
    <w:uiPriority w:val="30"/>
    <w:rPr>
      <w:i/>
    </w:rPr>
  </w:style>
  <w:style w:type="paragraph" w:styleId="474">
    <w:name w:val="Header"/>
    <w:basedOn w:val="621"/>
    <w:link w:val="4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5">
    <w:name w:val="Header Char"/>
    <w:basedOn w:val="623"/>
    <w:link w:val="474"/>
    <w:uiPriority w:val="99"/>
  </w:style>
  <w:style w:type="paragraph" w:styleId="476">
    <w:name w:val="Footer"/>
    <w:basedOn w:val="621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Footer Char"/>
    <w:basedOn w:val="623"/>
    <w:link w:val="476"/>
    <w:uiPriority w:val="99"/>
  </w:style>
  <w:style w:type="paragraph" w:styleId="478">
    <w:name w:val="Caption"/>
    <w:basedOn w:val="621"/>
    <w:next w:val="62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9">
    <w:name w:val="Caption Char"/>
    <w:basedOn w:val="478"/>
    <w:link w:val="476"/>
    <w:uiPriority w:val="99"/>
  </w:style>
  <w:style w:type="table" w:styleId="480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2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4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6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8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9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0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1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2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3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4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5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6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8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1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2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3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4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5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6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7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3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4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5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6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7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8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9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1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2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3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4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5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6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7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8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9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0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1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2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3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4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5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6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7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8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9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0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1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2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3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4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5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6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7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8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9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0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1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2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3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4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5">
    <w:name w:val="footnote text"/>
    <w:basedOn w:val="621"/>
    <w:link w:val="606"/>
    <w:uiPriority w:val="99"/>
    <w:semiHidden/>
    <w:unhideWhenUsed/>
    <w:rPr>
      <w:sz w:val="18"/>
    </w:rPr>
    <w:pPr>
      <w:spacing w:lineRule="auto" w:line="240" w:after="40"/>
    </w:pPr>
  </w:style>
  <w:style w:type="character" w:styleId="606">
    <w:name w:val="Footnote Text Char"/>
    <w:link w:val="605"/>
    <w:uiPriority w:val="99"/>
    <w:rPr>
      <w:sz w:val="18"/>
    </w:rPr>
  </w:style>
  <w:style w:type="character" w:styleId="607">
    <w:name w:val="footnote reference"/>
    <w:basedOn w:val="623"/>
    <w:uiPriority w:val="99"/>
    <w:unhideWhenUsed/>
    <w:rPr>
      <w:vertAlign w:val="superscript"/>
    </w:rPr>
  </w:style>
  <w:style w:type="paragraph" w:styleId="608">
    <w:name w:val="endnote text"/>
    <w:basedOn w:val="621"/>
    <w:link w:val="609"/>
    <w:uiPriority w:val="99"/>
    <w:semiHidden/>
    <w:unhideWhenUsed/>
    <w:rPr>
      <w:sz w:val="20"/>
    </w:rPr>
    <w:pPr>
      <w:spacing w:lineRule="auto" w:line="240" w:after="0"/>
    </w:pPr>
  </w:style>
  <w:style w:type="character" w:styleId="609">
    <w:name w:val="Endnote Text Char"/>
    <w:link w:val="608"/>
    <w:uiPriority w:val="99"/>
    <w:rPr>
      <w:sz w:val="20"/>
    </w:rPr>
  </w:style>
  <w:style w:type="character" w:styleId="610">
    <w:name w:val="endnote reference"/>
    <w:basedOn w:val="623"/>
    <w:uiPriority w:val="99"/>
    <w:semiHidden/>
    <w:unhideWhenUsed/>
    <w:rPr>
      <w:vertAlign w:val="superscript"/>
    </w:rPr>
  </w:style>
  <w:style w:type="paragraph" w:styleId="61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61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61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61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61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61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61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61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61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620">
    <w:name w:val="TOC Heading"/>
    <w:uiPriority w:val="39"/>
    <w:unhideWhenUsed/>
  </w:style>
  <w:style w:type="paragraph" w:styleId="621" w:default="1">
    <w:name w:val="Normal"/>
    <w:qFormat/>
  </w:style>
  <w:style w:type="paragraph" w:styleId="622">
    <w:name w:val="Heading 1"/>
    <w:basedOn w:val="621"/>
    <w:link w:val="631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>
    <w:name w:val="Normal (Web)"/>
    <w:basedOn w:val="621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7">
    <w:name w:val="Hyperlink"/>
    <w:basedOn w:val="623"/>
    <w:uiPriority w:val="99"/>
    <w:unhideWhenUsed/>
    <w:rPr>
      <w:color w:val="0000FF"/>
      <w:u w:val="single"/>
    </w:rPr>
  </w:style>
  <w:style w:type="table" w:styleId="628">
    <w:name w:val="Table Grid"/>
    <w:basedOn w:val="624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29">
    <w:name w:val="Balloon Text"/>
    <w:basedOn w:val="621"/>
    <w:link w:val="630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0" w:customStyle="1">
    <w:name w:val="Текст выноски Знак"/>
    <w:basedOn w:val="623"/>
    <w:link w:val="629"/>
    <w:uiPriority w:val="99"/>
    <w:semiHidden/>
    <w:rPr>
      <w:rFonts w:ascii="Segoe UI" w:hAnsi="Segoe UI" w:cs="Segoe UI"/>
      <w:sz w:val="18"/>
      <w:szCs w:val="18"/>
    </w:rPr>
  </w:style>
  <w:style w:type="character" w:styleId="631" w:customStyle="1">
    <w:name w:val="Заголовок 1 Знак"/>
    <w:basedOn w:val="623"/>
    <w:link w:val="622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2">
    <w:name w:val="Strong"/>
    <w:basedOn w:val="623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21</cp:revision>
  <dcterms:created xsi:type="dcterms:W3CDTF">2023-02-20T08:28:00Z</dcterms:created>
  <dcterms:modified xsi:type="dcterms:W3CDTF">2023-10-18T03:34:05Z</dcterms:modified>
</cp:coreProperties>
</file>