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6D" w:rsidRPr="00921A4A" w:rsidRDefault="00F44F6D" w:rsidP="00F44F6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21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Алтайский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 и риелто</w:t>
      </w:r>
      <w:r w:rsidRPr="00921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рское сообщество – работаем в команде  </w:t>
      </w:r>
    </w:p>
    <w:p w:rsidR="00F44F6D" w:rsidRDefault="00F44F6D" w:rsidP="00F44F6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В преддверии 15-летнего юбилея Росреестра на площадке Управления Росреестра по Алтайскому краю под председательством Елены Бандуровой, заместителя руководителя Управления, состоялся круглый стол с представителями риелторских сообществ, на котором были обсуждены актуальные и наиболее значимые вопросы, касающиеся рынка недвижимости.</w:t>
      </w:r>
      <w:r w:rsidRPr="005C0AC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44F6D" w:rsidRDefault="00F44F6D" w:rsidP="00F44F6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Елена Владимировна тепло поприветствовала собравшихся гостей и открыла </w:t>
      </w:r>
      <w:r w:rsidR="00CF2A3D">
        <w:rPr>
          <w:rStyle w:val="a4"/>
          <w:rFonts w:ascii="Times New Roman" w:hAnsi="Times New Roman" w:cs="Times New Roman"/>
          <w:i w:val="0"/>
          <w:sz w:val="28"/>
          <w:szCs w:val="28"/>
        </w:rPr>
        <w:t>заседание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напоминанием о том, как выстаивалась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деятельность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Росреестра в прошлом. «Те из вас, кто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давно трудится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на рынке услуг, помнят, что больше двадцати лет тому назад документы готовились месяцами. Мы даже не могли себе представить, </w:t>
      </w:r>
      <w:r w:rsidR="007A3A3D">
        <w:rPr>
          <w:rStyle w:val="a4"/>
          <w:rFonts w:ascii="Times New Roman" w:hAnsi="Times New Roman" w:cs="Times New Roman"/>
          <w:i w:val="0"/>
          <w:sz w:val="28"/>
          <w:szCs w:val="28"/>
        </w:rPr>
        <w:t>насколько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будет усовершенствован и автоматизирован рабочий процесс. Сейчас мы делаем ставку на качество и оперативность предоставляемых</w:t>
      </w:r>
      <w:r w:rsidRPr="00F710B6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услуг гражданам. Мы предлагаем проводить встречи на постоянной основе, чтобы совместно обсуждать вопросы общего плана для применения на практике» - сказала заместитель руководителя Управления. </w:t>
      </w:r>
    </w:p>
    <w:p w:rsidR="00F44F6D" w:rsidRDefault="00F44F6D" w:rsidP="00F44F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37B">
        <w:rPr>
          <w:rStyle w:val="20"/>
          <w:rFonts w:ascii="Times New Roman" w:hAnsi="Times New Roman" w:cs="Times New Roman"/>
          <w:color w:val="auto"/>
          <w:sz w:val="28"/>
          <w:szCs w:val="28"/>
        </w:rPr>
        <w:t>Участникам мероприятия представили основные изменения законодательства, касающиеся</w:t>
      </w:r>
      <w:r w:rsidRPr="00E3737B">
        <w:rPr>
          <w:rStyle w:val="20"/>
          <w:color w:val="auto"/>
        </w:rPr>
        <w:t xml:space="preserve"> </w:t>
      </w:r>
      <w:r w:rsidRPr="00DD260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кадастрового учета и государственной регистрации прав. </w:t>
      </w:r>
    </w:p>
    <w:p w:rsidR="00F44F6D" w:rsidRPr="00B20FAB" w:rsidRDefault="00F44F6D" w:rsidP="00F44F6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Живой интерес аудитории и участников круглого стола вызвал доклад об особенностях предоставления сведений ЕГРН с 1 марта 2023 года , а также преимущества подачи документов на государственную регистрацию прав в электронном виде. </w:t>
      </w:r>
    </w:p>
    <w:p w:rsidR="00F44F6D" w:rsidRPr="00C82953" w:rsidRDefault="00F44F6D" w:rsidP="00F44F6D">
      <w:pPr>
        <w:spacing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82953">
        <w:rPr>
          <w:rStyle w:val="a4"/>
          <w:rFonts w:ascii="Times New Roman" w:hAnsi="Times New Roman" w:cs="Times New Roman"/>
          <w:sz w:val="28"/>
          <w:szCs w:val="28"/>
        </w:rPr>
        <w:t xml:space="preserve">Как сообщила Елена Бандурова, </w:t>
      </w:r>
      <w:r>
        <w:rPr>
          <w:rStyle w:val="a4"/>
          <w:rFonts w:ascii="Times New Roman" w:hAnsi="Times New Roman" w:cs="Times New Roman"/>
          <w:sz w:val="28"/>
          <w:szCs w:val="28"/>
        </w:rPr>
        <w:t>д</w:t>
      </w:r>
      <w:r w:rsidRPr="00C82953">
        <w:rPr>
          <w:rStyle w:val="a4"/>
          <w:rFonts w:ascii="Times New Roman" w:hAnsi="Times New Roman" w:cs="Times New Roman"/>
          <w:sz w:val="28"/>
          <w:szCs w:val="28"/>
        </w:rPr>
        <w:t xml:space="preserve">еятельность Росреестра направлена на совершенствование и развитие ключевых услуг ведомства, обозначенных в </w:t>
      </w:r>
      <w:r w:rsidRPr="00C82953">
        <w:rPr>
          <w:rFonts w:ascii="Times New Roman" w:hAnsi="Times New Roman" w:cs="Times New Roman"/>
          <w:i/>
          <w:sz w:val="28"/>
          <w:szCs w:val="28"/>
        </w:rPr>
        <w:t>госпрограмме «Национальная система пространственных данных».</w:t>
      </w:r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Pr="00C82953">
        <w:rPr>
          <w:rFonts w:ascii="Times New Roman" w:hAnsi="Times New Roman" w:cs="Times New Roman"/>
          <w:i/>
          <w:sz w:val="28"/>
          <w:szCs w:val="28"/>
        </w:rPr>
        <w:t xml:space="preserve">ольшой и дружной Команде Росреестра предстоит еще много потрудиться, но результат не заставит долго ждать. Начата работа над широкомасштабным проектом по созданию единой геопространственной системы. Постоянно </w:t>
      </w:r>
      <w:r>
        <w:rPr>
          <w:rFonts w:ascii="Times New Roman" w:hAnsi="Times New Roman" w:cs="Times New Roman"/>
          <w:i/>
          <w:sz w:val="28"/>
          <w:szCs w:val="28"/>
        </w:rPr>
        <w:t xml:space="preserve">осуществляется мониторинг </w:t>
      </w:r>
      <w:r w:rsidRPr="00C82953">
        <w:rPr>
          <w:rFonts w:ascii="Times New Roman" w:hAnsi="Times New Roman" w:cs="Times New Roman"/>
          <w:i/>
          <w:sz w:val="28"/>
          <w:szCs w:val="28"/>
        </w:rPr>
        <w:t>качеств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C82953">
        <w:rPr>
          <w:rFonts w:ascii="Times New Roman" w:hAnsi="Times New Roman" w:cs="Times New Roman"/>
          <w:i/>
          <w:sz w:val="28"/>
          <w:szCs w:val="28"/>
        </w:rPr>
        <w:t xml:space="preserve"> сведений Единого государственного реестра недвижимости (ЕГРН). Внедр</w:t>
      </w:r>
      <w:r>
        <w:rPr>
          <w:rFonts w:ascii="Times New Roman" w:hAnsi="Times New Roman" w:cs="Times New Roman"/>
          <w:i/>
          <w:sz w:val="28"/>
          <w:szCs w:val="28"/>
        </w:rPr>
        <w:t xml:space="preserve">яются </w:t>
      </w:r>
      <w:r w:rsidRPr="00C82953">
        <w:rPr>
          <w:rFonts w:ascii="Times New Roman" w:hAnsi="Times New Roman" w:cs="Times New Roman"/>
          <w:i/>
          <w:sz w:val="28"/>
          <w:szCs w:val="28"/>
        </w:rPr>
        <w:t>цифровые технолог</w:t>
      </w:r>
      <w:r>
        <w:rPr>
          <w:rFonts w:ascii="Times New Roman" w:hAnsi="Times New Roman" w:cs="Times New Roman"/>
          <w:i/>
          <w:sz w:val="28"/>
          <w:szCs w:val="28"/>
        </w:rPr>
        <w:t>ии</w:t>
      </w:r>
      <w:r w:rsidRPr="00C82953">
        <w:rPr>
          <w:rFonts w:ascii="Times New Roman" w:hAnsi="Times New Roman" w:cs="Times New Roman"/>
          <w:i/>
          <w:sz w:val="28"/>
          <w:szCs w:val="28"/>
        </w:rPr>
        <w:t xml:space="preserve">, которые значительно облегчают предоставление услуг и значительно повышают их качество.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C82953">
        <w:rPr>
          <w:rFonts w:ascii="Times New Roman" w:hAnsi="Times New Roman" w:cs="Times New Roman"/>
          <w:i/>
          <w:sz w:val="28"/>
          <w:szCs w:val="28"/>
        </w:rPr>
        <w:t>Мы ставим перед собой большие цели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82953">
        <w:rPr>
          <w:rFonts w:ascii="Times New Roman" w:hAnsi="Times New Roman" w:cs="Times New Roman"/>
          <w:i/>
          <w:sz w:val="28"/>
          <w:szCs w:val="28"/>
        </w:rPr>
        <w:t xml:space="preserve"> и они будут обязательно достигнуты</w:t>
      </w:r>
      <w:r>
        <w:rPr>
          <w:rFonts w:ascii="Times New Roman" w:hAnsi="Times New Roman" w:cs="Times New Roman"/>
          <w:i/>
          <w:sz w:val="28"/>
          <w:szCs w:val="28"/>
        </w:rPr>
        <w:t>» - подчеркнула Елена Бандурова.</w:t>
      </w:r>
    </w:p>
    <w:p w:rsidR="00F44F6D" w:rsidRDefault="00F44F6D" w:rsidP="00F44F6D">
      <w:pPr>
        <w:pStyle w:val="4"/>
        <w:shd w:val="clear" w:color="auto" w:fill="FFFFFF"/>
        <w:spacing w:before="0"/>
        <w:rPr>
          <w:rStyle w:val="a4"/>
          <w:rFonts w:ascii="Times New Roman" w:hAnsi="Times New Roman" w:cs="Times New Roman"/>
          <w:sz w:val="28"/>
          <w:szCs w:val="28"/>
        </w:rPr>
      </w:pPr>
    </w:p>
    <w:sectPr w:rsidR="00F44F6D" w:rsidSect="0031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05B" w:rsidRDefault="0066105B" w:rsidP="00577686">
      <w:pPr>
        <w:spacing w:after="0" w:line="240" w:lineRule="auto"/>
      </w:pPr>
      <w:r>
        <w:separator/>
      </w:r>
    </w:p>
  </w:endnote>
  <w:endnote w:type="continuationSeparator" w:id="0">
    <w:p w:rsidR="0066105B" w:rsidRDefault="0066105B" w:rsidP="0057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05B" w:rsidRDefault="0066105B" w:rsidP="00577686">
      <w:pPr>
        <w:spacing w:after="0" w:line="240" w:lineRule="auto"/>
      </w:pPr>
      <w:r>
        <w:separator/>
      </w:r>
    </w:p>
  </w:footnote>
  <w:footnote w:type="continuationSeparator" w:id="0">
    <w:p w:rsidR="0066105B" w:rsidRDefault="0066105B" w:rsidP="0057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4DE7"/>
    <w:multiLevelType w:val="hybridMultilevel"/>
    <w:tmpl w:val="A5CAA626"/>
    <w:lvl w:ilvl="0" w:tplc="18ACC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39"/>
    <w:rsid w:val="00021BF1"/>
    <w:rsid w:val="00025C8B"/>
    <w:rsid w:val="00053F3C"/>
    <w:rsid w:val="00074113"/>
    <w:rsid w:val="000F4DD8"/>
    <w:rsid w:val="001255A3"/>
    <w:rsid w:val="001B0CA0"/>
    <w:rsid w:val="00216BBB"/>
    <w:rsid w:val="0022310E"/>
    <w:rsid w:val="0024422D"/>
    <w:rsid w:val="00251400"/>
    <w:rsid w:val="0028094F"/>
    <w:rsid w:val="002848BA"/>
    <w:rsid w:val="0029708F"/>
    <w:rsid w:val="002A0AFA"/>
    <w:rsid w:val="002E0C25"/>
    <w:rsid w:val="002E11B1"/>
    <w:rsid w:val="002F18B0"/>
    <w:rsid w:val="002F7BD4"/>
    <w:rsid w:val="0031176B"/>
    <w:rsid w:val="003B4B4B"/>
    <w:rsid w:val="003E02A2"/>
    <w:rsid w:val="003F1710"/>
    <w:rsid w:val="00406730"/>
    <w:rsid w:val="00454D2F"/>
    <w:rsid w:val="00467C6B"/>
    <w:rsid w:val="004B0AA0"/>
    <w:rsid w:val="004D3A19"/>
    <w:rsid w:val="005348E6"/>
    <w:rsid w:val="00577686"/>
    <w:rsid w:val="005A771B"/>
    <w:rsid w:val="005B1FB0"/>
    <w:rsid w:val="005C0AC4"/>
    <w:rsid w:val="005F0E75"/>
    <w:rsid w:val="00604548"/>
    <w:rsid w:val="0066105B"/>
    <w:rsid w:val="00686194"/>
    <w:rsid w:val="00693980"/>
    <w:rsid w:val="006E4F3E"/>
    <w:rsid w:val="006F3120"/>
    <w:rsid w:val="00741826"/>
    <w:rsid w:val="0078331A"/>
    <w:rsid w:val="007A3A3D"/>
    <w:rsid w:val="008179E4"/>
    <w:rsid w:val="00857ABC"/>
    <w:rsid w:val="008D76DA"/>
    <w:rsid w:val="008D7BB1"/>
    <w:rsid w:val="008E7B62"/>
    <w:rsid w:val="008E7CAE"/>
    <w:rsid w:val="008F75A2"/>
    <w:rsid w:val="0090226F"/>
    <w:rsid w:val="00921A4A"/>
    <w:rsid w:val="00946D67"/>
    <w:rsid w:val="009F01B2"/>
    <w:rsid w:val="00A201DF"/>
    <w:rsid w:val="00A24586"/>
    <w:rsid w:val="00A33AEF"/>
    <w:rsid w:val="00AA1F03"/>
    <w:rsid w:val="00AB597B"/>
    <w:rsid w:val="00AE1B60"/>
    <w:rsid w:val="00AF04E8"/>
    <w:rsid w:val="00B20FAB"/>
    <w:rsid w:val="00B417B0"/>
    <w:rsid w:val="00B41CAD"/>
    <w:rsid w:val="00B4749B"/>
    <w:rsid w:val="00B55D45"/>
    <w:rsid w:val="00B81520"/>
    <w:rsid w:val="00B913B0"/>
    <w:rsid w:val="00BA3020"/>
    <w:rsid w:val="00BD6D65"/>
    <w:rsid w:val="00C60A85"/>
    <w:rsid w:val="00C7436A"/>
    <w:rsid w:val="00C82953"/>
    <w:rsid w:val="00CC4080"/>
    <w:rsid w:val="00CF21AD"/>
    <w:rsid w:val="00CF2A3D"/>
    <w:rsid w:val="00D0330C"/>
    <w:rsid w:val="00D73030"/>
    <w:rsid w:val="00D831FE"/>
    <w:rsid w:val="00DA6146"/>
    <w:rsid w:val="00DB7360"/>
    <w:rsid w:val="00DB7BE9"/>
    <w:rsid w:val="00DD0039"/>
    <w:rsid w:val="00DD260C"/>
    <w:rsid w:val="00DE56A6"/>
    <w:rsid w:val="00E346A4"/>
    <w:rsid w:val="00E3737B"/>
    <w:rsid w:val="00E66C1A"/>
    <w:rsid w:val="00EB5420"/>
    <w:rsid w:val="00EB60AB"/>
    <w:rsid w:val="00F447BD"/>
    <w:rsid w:val="00F44F6D"/>
    <w:rsid w:val="00F710B6"/>
    <w:rsid w:val="00F77FDA"/>
    <w:rsid w:val="00F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9928-2B39-4C29-BB9E-3F8A706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6B"/>
  </w:style>
  <w:style w:type="paragraph" w:styleId="1">
    <w:name w:val="heading 1"/>
    <w:basedOn w:val="a"/>
    <w:next w:val="a"/>
    <w:link w:val="10"/>
    <w:uiPriority w:val="9"/>
    <w:qFormat/>
    <w:rsid w:val="00D83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1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1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4422D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24422D"/>
    <w:rPr>
      <w:i/>
      <w:iCs/>
    </w:rPr>
  </w:style>
  <w:style w:type="character" w:styleId="a5">
    <w:name w:val="Hyperlink"/>
    <w:basedOn w:val="a0"/>
    <w:uiPriority w:val="99"/>
    <w:unhideWhenUsed/>
    <w:rsid w:val="003F1710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7768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7768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77686"/>
    <w:rPr>
      <w:vertAlign w:val="superscript"/>
    </w:rPr>
  </w:style>
  <w:style w:type="character" w:styleId="a9">
    <w:name w:val="Intense Emphasis"/>
    <w:basedOn w:val="a0"/>
    <w:uiPriority w:val="21"/>
    <w:qFormat/>
    <w:rsid w:val="00577686"/>
    <w:rPr>
      <w:b/>
      <w:bCs/>
      <w:i/>
      <w:iCs/>
      <w:color w:val="4F81BD" w:themeColor="accent1"/>
    </w:rPr>
  </w:style>
  <w:style w:type="paragraph" w:styleId="aa">
    <w:name w:val="List Paragraph"/>
    <w:basedOn w:val="a"/>
    <w:uiPriority w:val="34"/>
    <w:qFormat/>
    <w:rsid w:val="00F77FD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7303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7303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7303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B9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417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831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B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B60A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F21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D3A1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0" w:color="808080"/>
            <w:right w:val="none" w:sz="0" w:space="0" w:color="auto"/>
          </w:divBdr>
        </w:div>
        <w:div w:id="13909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42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5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38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25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8CD6-0F5F-434E-8E75-45319D70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Середина Елена Владимировна</cp:lastModifiedBy>
  <cp:revision>10</cp:revision>
  <cp:lastPrinted>2023-02-17T08:15:00Z</cp:lastPrinted>
  <dcterms:created xsi:type="dcterms:W3CDTF">2023-02-17T08:43:00Z</dcterms:created>
  <dcterms:modified xsi:type="dcterms:W3CDTF">2023-02-17T10:06:00Z</dcterms:modified>
</cp:coreProperties>
</file>