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424"/>
      </w:pPr>
      <w:r>
        <w:rPr>
          <w:rFonts w:eastAsia="Calibri"/>
          <w:b/>
          <w:bCs/>
          <w:szCs w:val="28"/>
        </w:rP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544835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1_424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424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</w:p>
    <w:p>
      <w:pPr>
        <w:pStyle w:val="1_424"/>
        <w:jc w:val="right"/>
      </w:pPr>
      <w:r>
        <w:rPr>
          <w:rFonts w:eastAsia="Calibri"/>
          <w:bCs/>
          <w:szCs w:val="28"/>
        </w:rPr>
        <w:t xml:space="preserve">02.06.2025</w:t>
      </w:r>
    </w:p>
    <w:p>
      <w:pPr>
        <w:pStyle w:val="1_424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39"/>
        <w:rPr>
          <w:rFonts w:ascii="Segoe UI" w:hAnsi="Segoe UI" w:cs="Segoe UI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highlight w:val="none"/>
        </w:rPr>
      </w:r>
      <w:r>
        <w:rPr>
          <w:rFonts w:ascii="Segoe UI" w:hAnsi="Segoe UI" w:cs="Segoe UI"/>
          <w:b/>
          <w:sz w:val="32"/>
          <w:szCs w:val="32"/>
        </w:rPr>
      </w:r>
      <w:r>
        <w:rPr>
          <w:rFonts w:ascii="Segoe UI" w:hAnsi="Segoe UI" w:cs="Segoe UI"/>
          <w:b/>
          <w:sz w:val="32"/>
          <w:szCs w:val="32"/>
        </w:rPr>
      </w:r>
      <w:r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r>
      <w:r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r>
      <w:r>
        <w:rPr>
          <w:rFonts w:ascii="Segoe UI" w:hAnsi="Segoe UI" w:cs="Segoe UI"/>
          <w:b/>
          <w:sz w:val="32"/>
          <w:szCs w:val="32"/>
        </w:rPr>
      </w:r>
    </w:p>
    <w:p>
      <w:pPr>
        <w:pStyle w:val="639"/>
        <w:ind w:right="0" w:firstLine="709"/>
        <w:jc w:val="right"/>
        <w:rPr>
          <w:sz w:val="12"/>
          <w:szCs w:val="12"/>
        </w:rPr>
      </w:pPr>
      <w:r>
        <w:rPr>
          <w:sz w:val="12"/>
          <w:szCs w:val="12"/>
        </w:rPr>
      </w:r>
      <w:r>
        <w:rPr>
          <w:sz w:val="12"/>
          <w:szCs w:val="12"/>
        </w:rPr>
      </w:r>
    </w:p>
    <w:p>
      <w:pPr>
        <w:pStyle w:val="639"/>
        <w:jc w:val="left"/>
        <w:rPr>
          <w:rFonts w:ascii="Times New Roman" w:hAnsi="Times New Roman" w:cs="Times New Roman"/>
          <w:b/>
          <w:bCs/>
          <w:color w:val="000000"/>
          <w:sz w:val="12"/>
          <w:szCs w:val="12"/>
        </w:rPr>
      </w:pPr>
      <w:r>
        <w:rPr>
          <w:rStyle w:val="684"/>
          <w:rFonts w:ascii="Times New Roman" w:hAnsi="Times New Roman" w:cs="Times New Roman"/>
          <w:b/>
          <w:bCs/>
          <w:i w:val="0"/>
          <w:iCs w:val="0"/>
          <w:color w:val="000000"/>
          <w:sz w:val="30"/>
          <w:szCs w:val="30"/>
          <w:lang w:eastAsia="ru-RU"/>
        </w:rPr>
        <w:t xml:space="preserve">В Алтайском крае установлено 310 зон затопления и подтопления</w:t>
      </w:r>
      <w:r>
        <w:rPr>
          <w:rFonts w:ascii="Times New Roman" w:hAnsi="Times New Roman" w:cs="Times New Roman"/>
          <w:b/>
          <w:bCs/>
          <w:color w:val="000000"/>
          <w:sz w:val="12"/>
          <w:szCs w:val="12"/>
        </w:rPr>
      </w:r>
      <w:r>
        <w:rPr>
          <w:rFonts w:ascii="Times New Roman" w:hAnsi="Times New Roman" w:cs="Times New Roman"/>
          <w:b/>
          <w:bCs/>
          <w:color w:val="000000"/>
          <w:sz w:val="12"/>
          <w:szCs w:val="12"/>
        </w:rPr>
      </w:r>
    </w:p>
    <w:p>
      <w:pPr>
        <w:pStyle w:val="639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</w:r>
      <w:r>
        <w:rPr>
          <w:rFonts w:ascii="Times New Roman" w:hAnsi="Times New Roman" w:cs="Times New Roman"/>
          <w:color w:val="000000"/>
          <w:sz w:val="12"/>
          <w:szCs w:val="12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Согласно данны</w:t>
      </w:r>
      <w:r>
        <w:rPr>
          <w:rFonts w:ascii="Times New Roman" w:hAnsi="Times New Roman" w:cs="Times New Roman"/>
          <w:b/>
          <w:sz w:val="26"/>
          <w:szCs w:val="26"/>
        </w:rPr>
        <w:t xml:space="preserve">м</w:t>
      </w:r>
      <w:r>
        <w:rPr>
          <w:rFonts w:ascii="Times New Roman" w:hAnsi="Times New Roman" w:cs="Times New Roman"/>
          <w:b/>
          <w:sz w:val="26"/>
          <w:szCs w:val="26"/>
        </w:rPr>
        <w:t xml:space="preserve"> Единого государственного реестра недвижимости (ЕГРН) на территории Алтайского края установлено 160 зон затопления и 150 зон подтопления. Эксперты ППК «Роскадастр» по Алтайскому краю рассказали, зачем информация о таких зонах вносится в ЕГР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Н.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По данным </w:t>
      </w:r>
      <w:r>
        <w:fldChar w:fldCharType="begin"/>
      </w:r>
      <w:r>
        <w:instrText xml:space="preserve"> HYPERLINK "https://altairegion22.ru/gov/pravitelstvo-altayskogo-kraya/federal_auth/civilian_defence_station/pavodok/perechen-naselennykh-punktov-na-territorii-altayskogo-kraya_16.03.2017.php"</w:instrText>
      </w:r>
      <w:r>
        <w:fldChar w:fldCharType="separate"/>
      </w:r>
      <w:r>
        <w:rPr>
          <w:rStyle w:val="670"/>
          <w:rFonts w:ascii="Times New Roman" w:hAnsi="Times New Roman" w:cs="Times New Roman"/>
          <w:b w:val="0"/>
          <w:bCs w:val="0"/>
          <w:sz w:val="26"/>
          <w:szCs w:val="26"/>
        </w:rPr>
        <w:t xml:space="preserve">официального сайта правительства Алтайского края</w:t>
      </w:r>
      <w:r>
        <w:fldChar w:fldCharType="end"/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территории региона риску подтопления (затопления), вызванного различными гидрологическими и гидродинамическими явлениями и процессами, подвержены населенные пункты в 48 муниципальных образованиях.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Для начала разберемся в их различии. Подтопление происходит в результате подъема из-под земли грунтовых вод, а затопление – из-за разлива водоемов или выпадения большого количества осадков.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Затопление или подтопление определенных территорий может привести к значительному ущербу и порче имущества. С целью </w:t>
      </w:r>
      <w:r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auto"/>
        </w:rPr>
        <w:t xml:space="preserve">предупреждения таких ситуаций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на этих территориях устанавливаются определенные ограничения и требования.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В границах зон затопления и подтопления запрещается размещать новые населённые пунк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ты и объекты капитального строительства без обеспечения инженерной защиты; использовать сточные воды в целях регулирования плодородия почв; размещать кладбища, скотомогильники, свалки различных видов отходов; распылять химикаты против вредителей с воздуха.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Решение об установлении или изменении таких зон принимается Федеральным агент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ством водных ресурсов или его территориальными органами на основании предложений органа исполнительной власти субъекта Российской Федерации, подготовленных совместно с органами местного самоуправления. Следует отметить, что предложения по установлению или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изменению зон затопления и подтопления подлежат обязательному согласованию с территоральными органами МЧС России, Росприроднадзора и Росреестра. Кроме того, границы зон затопления дополнительно согласовываются с Росгидрометом, а подтопления - с Роснедрами.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spacing w:before="0" w:after="0" w:line="240" w:lineRule="auto"/>
        <w:ind w:right="0" w:firstLine="737"/>
        <w:jc w:val="both"/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Зоны затопления и подтопления считаются установленными со дня внесения сведений о них в ЕГРН.</w:t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r>
    </w:p>
    <w:p>
      <w:pPr>
        <w:pStyle w:val="639"/>
        <w:spacing w:line="240" w:lineRule="auto"/>
        <w:ind w:right="0" w:firstLine="7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 xml:space="preserve">«В настоящее время в Алтайском крае установлено 160 зон затопления и 150 зон подтопления. Все эти зоны внесены в ЕГРН</w:t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  <w:shd w:val="clear" w:color="auto" w:fill="ffffff"/>
        </w:rPr>
        <w:t xml:space="preserve">», -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shd w:val="clear" w:color="auto" w:fill="ffffff"/>
        </w:rPr>
        <w:t xml:space="preserve">отметил </w:t>
      </w:r>
      <w:r>
        <w:rPr>
          <w:rFonts w:ascii="Times New Roman" w:hAnsi="Times New Roman" w:cs="Times New Roman"/>
          <w:b/>
          <w:bCs/>
          <w:i w:val="0"/>
          <w:iCs w:val="0"/>
          <w:sz w:val="26"/>
          <w:szCs w:val="26"/>
          <w:shd w:val="clear" w:color="auto" w:fill="ffffff"/>
        </w:rPr>
        <w:t xml:space="preserve">заместитель директора</w:t>
      </w: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6"/>
          <w:szCs w:val="26"/>
          <w:shd w:val="clear" w:color="auto" w:fill="ffffff"/>
        </w:rPr>
        <w:t xml:space="preserve"> ППК «Роскадастр» по Алтайскому краю Игорь Штайнепрайс.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639"/>
        <w:ind w:right="0" w:firstLine="73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Информацию о том, попадает ли интересующий объект недвижимости в границы зон затопления и подтопления, в том числе реквизитах документов, в соответствии с которыми они установлены, можно получить с помощью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общедоступного сервис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auto"/>
        </w:rPr>
        <w:t xml:space="preserve">а </w:t>
      </w:r>
      <w:r>
        <w:fldChar w:fldCharType="begin"/>
      </w:r>
      <w:r>
        <w:instrText xml:space="preserve"> HYPERLINK "https://nspd.gov.ru/map?thematic=PKK&amp;zoom=5&amp;coordinate_x=7804891.637510094&amp;coordinate_y=8181287.398947453&amp;theme_id=1&amp;is_copy_url=true"</w:instrText>
      </w:r>
      <w:r>
        <w:fldChar w:fldCharType="separate"/>
      </w:r>
      <w:r>
        <w:rPr>
          <w:rStyle w:val="670"/>
          <w:rFonts w:ascii="Times New Roman" w:hAnsi="Times New Roman" w:cs="Times New Roman"/>
          <w:sz w:val="26"/>
          <w:szCs w:val="26"/>
          <w:shd w:val="clear" w:color="auto" w:fill="auto"/>
        </w:rPr>
        <w:t xml:space="preserve">Публичная кадастровая карта</w:t>
      </w:r>
      <w:r>
        <w:fldChar w:fldCharType="end"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auto"/>
        </w:rPr>
        <w:t xml:space="preserve"> на портале пространственных данных «Национал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ьная система пространственных данных» (https://nspd.gov.ru). 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pStyle w:val="639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О наличии ограничений, связанных с установлением таких зон, можно узнать из бесплатной экспресс-выписки на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свой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земельный участок, которую может получить правообладатель на портале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70"/>
          <w:rFonts w:ascii="Times New Roman" w:hAnsi="Times New Roman" w:cs="Times New Roman"/>
          <w:color w:val="0000ff"/>
          <w:sz w:val="26"/>
          <w:szCs w:val="26"/>
        </w:rPr>
        <w:t xml:space="preserve">Госуслуг</w:t>
      </w:r>
      <w:r>
        <w:fldChar w:fldCharType="end"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(https://www.gosuslugi.ru). Кроме того, любое заинтересованное лицо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праве запросить платную выписку об объекте недвижимости. В разделе 4.1 такой выписки указывается информация о наличии или отсутствии ограничений на земельный участок. Заказать выписку в электронном виде можно на портале Госуслуг  или в бумажном виде в МФЦ.</w:t>
      </w: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</w:p>
    <w:p>
      <w:pPr>
        <w:pStyle w:val="639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</w:p>
    <w:p>
      <w:pPr>
        <w:jc w:val="both"/>
        <w:rPr>
          <w:rStyle w:val="670"/>
          <w:rFonts w:ascii="Times New Roman" w:hAnsi="Times New Roman" w:cs="Times New Roman"/>
          <w:bCs/>
          <w:i/>
          <w:color w:val="000000"/>
          <w:sz w:val="24"/>
          <w:szCs w:val="24"/>
          <w:u w:val="none"/>
          <w:lang w:eastAsia="ru-RU"/>
        </w:rPr>
      </w:pP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4157" cy="525415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389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54156" cy="5254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3.71pt;height:413.7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</w:p>
    <w:p>
      <w:pPr>
        <w:spacing w:after="0" w:line="240" w:lineRule="auto"/>
        <w:ind w:firstLine="0"/>
        <w:jc w:val="both"/>
        <w:rPr>
          <w:rFonts w:ascii="Times New Roman" w:hAnsi="Times New Roman" w:eastAsia="Times New Roman" w:cs="Times New Roman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spacing w:after="0" w:line="240" w:lineRule="auto"/>
        <w:ind w:firstLine="0"/>
        <w:jc w:val="both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spacing w:after="0" w:line="240" w:lineRule="auto"/>
        <w:ind w:firstLine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pStyle w:val="639"/>
        <w:jc w:val="both"/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20" w:right="720" w:bottom="720" w:left="720" w:header="709" w:footer="22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 CYR">
    <w:panose1 w:val="02020603050405020304"/>
  </w:font>
  <w:font w:name="Noto Sans Devanagari">
    <w:panose1 w:val="020B0502040504020204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2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0"/>
      <w:isLgl w:val="false"/>
      <w:suff w:val="nothing"/>
      <w:lvlText w:val=""/>
      <w:lvlJc w:val="left"/>
      <w:pPr>
        <w:tabs>
          <w:tab w:val="num" w:pos="0" w:leader="none"/>
        </w:tabs>
        <w:ind w:left="432" w:hanging="432"/>
      </w:pPr>
    </w:lvl>
    <w:lvl w:ilvl="1">
      <w:start w:val="1"/>
      <w:numFmt w:val="decimal"/>
      <w:pStyle w:val="641"/>
      <w:isLgl w:val="false"/>
      <w:suff w:val="nothing"/>
      <w:lvlText w:val=""/>
      <w:lvlJc w:val="left"/>
      <w:pPr>
        <w:tabs>
          <w:tab w:val="num" w:pos="0" w:leader="none"/>
        </w:tabs>
        <w:ind w:left="576" w:hanging="576"/>
      </w:pPr>
    </w:lvl>
    <w:lvl w:ilvl="2">
      <w:start w:val="1"/>
      <w:numFmt w:val="decimal"/>
      <w:pStyle w:val="642"/>
      <w:isLgl w:val="false"/>
      <w:suff w:val="nothing"/>
      <w:lvlText w:val=""/>
      <w:lvlJc w:val="left"/>
      <w:pPr>
        <w:tabs>
          <w:tab w:val="num" w:pos="0" w:leader="none"/>
        </w:tabs>
        <w:ind w:left="720" w:hanging="720"/>
      </w:pPr>
    </w:lvl>
    <w:lvl w:ilvl="3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4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5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5"/>
    <w:link w:val="64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5"/>
    <w:link w:val="64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5"/>
    <w:link w:val="642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5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5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5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5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5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5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9"/>
    <w:next w:val="639"/>
    <w:link w:val="3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35">
    <w:name w:val="Title Char"/>
    <w:basedOn w:val="665"/>
    <w:link w:val="34"/>
    <w:uiPriority w:val="10"/>
    <w:rPr>
      <w:sz w:val="48"/>
      <w:szCs w:val="48"/>
    </w:rPr>
  </w:style>
  <w:style w:type="character" w:styleId="37">
    <w:name w:val="Subtitle Char"/>
    <w:basedOn w:val="665"/>
    <w:link w:val="732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5"/>
    <w:link w:val="724"/>
    <w:uiPriority w:val="99"/>
  </w:style>
  <w:style w:type="character" w:styleId="45">
    <w:name w:val="Footer Char"/>
    <w:basedOn w:val="665"/>
    <w:link w:val="722"/>
    <w:uiPriority w:val="99"/>
  </w:style>
  <w:style w:type="character" w:styleId="47">
    <w:name w:val="Caption Char"/>
    <w:basedOn w:val="690"/>
    <w:link w:val="722"/>
    <w:uiPriority w:val="99"/>
  </w:style>
  <w:style w:type="table" w:styleId="48">
    <w:name w:val="Table Grid"/>
    <w:basedOn w:val="6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4">
    <w:name w:val="Grid Table 5 Dark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85">
    <w:name w:val="Grid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86">
    <w:name w:val="Grid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87">
    <w:name w:val="Grid Table 5 Dark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88">
    <w:name w:val="Grid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89">
    <w:name w:val="Grid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90">
    <w:name w:val="Grid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Grid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4">
    <w:name w:val="List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40"/>
    <w:uiPriority w:val="99"/>
    <w:rPr>
      <w:sz w:val="18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5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spacing w:after="57"/>
      <w:ind w:left="0" w:right="0" w:firstLine="0"/>
    </w:pPr>
  </w:style>
  <w:style w:type="paragraph" w:styleId="182">
    <w:name w:val="toc 2"/>
    <w:basedOn w:val="639"/>
    <w:next w:val="639"/>
    <w:uiPriority w:val="39"/>
    <w:unhideWhenUsed/>
    <w:pPr>
      <w:spacing w:after="57"/>
      <w:ind w:left="283" w:right="0" w:firstLine="0"/>
    </w:pPr>
  </w:style>
  <w:style w:type="paragraph" w:styleId="183">
    <w:name w:val="toc 3"/>
    <w:basedOn w:val="639"/>
    <w:next w:val="639"/>
    <w:uiPriority w:val="39"/>
    <w:unhideWhenUsed/>
    <w:pPr>
      <w:spacing w:after="57"/>
      <w:ind w:left="567" w:right="0" w:firstLine="0"/>
    </w:pPr>
  </w:style>
  <w:style w:type="paragraph" w:styleId="184">
    <w:name w:val="toc 4"/>
    <w:basedOn w:val="639"/>
    <w:next w:val="639"/>
    <w:uiPriority w:val="39"/>
    <w:unhideWhenUsed/>
    <w:pPr>
      <w:spacing w:after="57"/>
      <w:ind w:left="850" w:right="0" w:firstLine="0"/>
    </w:pPr>
  </w:style>
  <w:style w:type="paragraph" w:styleId="185">
    <w:name w:val="toc 5"/>
    <w:basedOn w:val="639"/>
    <w:next w:val="639"/>
    <w:uiPriority w:val="39"/>
    <w:unhideWhenUsed/>
    <w:pPr>
      <w:spacing w:after="57"/>
      <w:ind w:left="1134" w:right="0" w:firstLine="0"/>
    </w:pPr>
  </w:style>
  <w:style w:type="paragraph" w:styleId="186">
    <w:name w:val="toc 6"/>
    <w:basedOn w:val="639"/>
    <w:next w:val="639"/>
    <w:uiPriority w:val="39"/>
    <w:unhideWhenUsed/>
    <w:pPr>
      <w:spacing w:after="57"/>
      <w:ind w:left="1417" w:right="0" w:firstLine="0"/>
    </w:pPr>
  </w:style>
  <w:style w:type="paragraph" w:styleId="187">
    <w:name w:val="toc 7"/>
    <w:basedOn w:val="639"/>
    <w:next w:val="639"/>
    <w:uiPriority w:val="39"/>
    <w:unhideWhenUsed/>
    <w:pPr>
      <w:spacing w:after="57"/>
      <w:ind w:left="1701" w:right="0" w:firstLine="0"/>
    </w:pPr>
  </w:style>
  <w:style w:type="paragraph" w:styleId="188">
    <w:name w:val="toc 8"/>
    <w:basedOn w:val="639"/>
    <w:next w:val="639"/>
    <w:uiPriority w:val="39"/>
    <w:unhideWhenUsed/>
    <w:pPr>
      <w:spacing w:after="57"/>
      <w:ind w:left="1984" w:right="0" w:firstLine="0"/>
    </w:pPr>
  </w:style>
  <w:style w:type="paragraph" w:styleId="189">
    <w:name w:val="toc 9"/>
    <w:basedOn w:val="639"/>
    <w:next w:val="639"/>
    <w:uiPriority w:val="39"/>
    <w:unhideWhenUsed/>
    <w:pPr>
      <w:spacing w:after="57"/>
      <w:ind w:left="2268" w:right="0" w:firstLine="0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table" w:styleId="6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 w:default="1">
    <w:name w:val="Normal"/>
    <w:next w:val="639"/>
    <w:link w:val="729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0">
    <w:name w:val="Heading 1"/>
    <w:basedOn w:val="692"/>
    <w:next w:val="688"/>
    <w:link w:val="639"/>
    <w:pPr>
      <w:numPr>
        <w:numId w:val="1"/>
        <w:ilvl w:val="0"/>
      </w:numPr>
      <w:ind w:left="0" w:right="0" w:firstLine="0"/>
      <w:outlineLvl w:val="0"/>
    </w:pPr>
  </w:style>
  <w:style w:type="paragraph" w:styleId="641">
    <w:name w:val="Heading 2"/>
    <w:basedOn w:val="692"/>
    <w:next w:val="688"/>
    <w:link w:val="639"/>
    <w:pPr>
      <w:numPr>
        <w:numId w:val="1"/>
        <w:ilvl w:val="1"/>
      </w:numPr>
      <w:ind w:left="0" w:right="0" w:firstLine="0"/>
      <w:outlineLvl w:val="1"/>
    </w:pPr>
  </w:style>
  <w:style w:type="paragraph" w:styleId="642">
    <w:name w:val="Heading 3"/>
    <w:basedOn w:val="692"/>
    <w:next w:val="688"/>
    <w:link w:val="639"/>
    <w:pPr>
      <w:numPr>
        <w:numId w:val="1"/>
        <w:ilvl w:val="2"/>
      </w:numPr>
      <w:ind w:left="0" w:right="0" w:firstLine="0"/>
      <w:outlineLvl w:val="2"/>
    </w:pPr>
  </w:style>
  <w:style w:type="character" w:styleId="643">
    <w:name w:val="WW8Num1z0"/>
    <w:next w:val="643"/>
    <w:link w:val="639"/>
  </w:style>
  <w:style w:type="character" w:styleId="644">
    <w:name w:val="WW8Num1z1"/>
    <w:next w:val="644"/>
    <w:link w:val="639"/>
  </w:style>
  <w:style w:type="character" w:styleId="645">
    <w:name w:val="WW8Num1z2"/>
    <w:next w:val="645"/>
    <w:link w:val="639"/>
  </w:style>
  <w:style w:type="character" w:styleId="646">
    <w:name w:val="WW8Num1z3"/>
    <w:next w:val="646"/>
    <w:link w:val="639"/>
  </w:style>
  <w:style w:type="character" w:styleId="647">
    <w:name w:val="WW8Num1z4"/>
    <w:next w:val="647"/>
    <w:link w:val="639"/>
  </w:style>
  <w:style w:type="character" w:styleId="648">
    <w:name w:val="WW8Num1z5"/>
    <w:next w:val="648"/>
    <w:link w:val="639"/>
  </w:style>
  <w:style w:type="character" w:styleId="649">
    <w:name w:val="WW8Num1z6"/>
    <w:next w:val="649"/>
    <w:link w:val="639"/>
  </w:style>
  <w:style w:type="character" w:styleId="650">
    <w:name w:val="WW8Num1z7"/>
    <w:next w:val="650"/>
    <w:link w:val="639"/>
  </w:style>
  <w:style w:type="character" w:styleId="651">
    <w:name w:val="WW8Num1z8"/>
    <w:next w:val="651"/>
    <w:link w:val="639"/>
  </w:style>
  <w:style w:type="character" w:styleId="652">
    <w:name w:val="Основной шрифт абзаца"/>
    <w:next w:val="652"/>
    <w:link w:val="639"/>
  </w:style>
  <w:style w:type="character" w:styleId="653">
    <w:name w:val="Основной шрифт абзаца3"/>
    <w:next w:val="653"/>
    <w:link w:val="639"/>
  </w:style>
  <w:style w:type="character" w:styleId="654">
    <w:name w:val="Основной шрифт абзаца2"/>
    <w:next w:val="654"/>
    <w:link w:val="639"/>
  </w:style>
  <w:style w:type="character" w:styleId="655">
    <w:name w:val="WW8Num2z0"/>
    <w:next w:val="655"/>
    <w:link w:val="639"/>
  </w:style>
  <w:style w:type="character" w:styleId="656">
    <w:name w:val="WW8Num2z1"/>
    <w:next w:val="656"/>
    <w:link w:val="639"/>
  </w:style>
  <w:style w:type="character" w:styleId="657">
    <w:name w:val="WW8Num2z2"/>
    <w:next w:val="657"/>
    <w:link w:val="639"/>
  </w:style>
  <w:style w:type="character" w:styleId="658">
    <w:name w:val="WW8Num2z3"/>
    <w:next w:val="658"/>
    <w:link w:val="639"/>
  </w:style>
  <w:style w:type="character" w:styleId="659">
    <w:name w:val="WW8Num2z4"/>
    <w:next w:val="659"/>
    <w:link w:val="639"/>
  </w:style>
  <w:style w:type="character" w:styleId="660">
    <w:name w:val="WW8Num2z5"/>
    <w:next w:val="660"/>
    <w:link w:val="639"/>
  </w:style>
  <w:style w:type="character" w:styleId="661">
    <w:name w:val="WW8Num2z6"/>
    <w:next w:val="661"/>
    <w:link w:val="639"/>
  </w:style>
  <w:style w:type="character" w:styleId="662">
    <w:name w:val="WW8Num2z7"/>
    <w:next w:val="662"/>
    <w:link w:val="639"/>
  </w:style>
  <w:style w:type="character" w:styleId="663">
    <w:name w:val="WW8Num2z8"/>
    <w:next w:val="663"/>
    <w:link w:val="639"/>
  </w:style>
  <w:style w:type="character" w:styleId="664">
    <w:name w:val="Основной шрифт абзаца1"/>
    <w:next w:val="664"/>
    <w:link w:val="639"/>
  </w:style>
  <w:style w:type="character" w:styleId="665" w:default="1">
    <w:name w:val="Default Paragraph Font"/>
    <w:next w:val="665"/>
    <w:link w:val="639"/>
  </w:style>
  <w:style w:type="character" w:styleId="666">
    <w:name w:val="ConsNonformat Знак"/>
    <w:next w:val="666"/>
    <w:link w:val="639"/>
    <w:rPr>
      <w:rFonts w:ascii="Courier New" w:hAnsi="Courier New" w:cs="Courier New"/>
      <w:sz w:val="26"/>
      <w:szCs w:val="26"/>
      <w:lang w:val="ru-RU" w:bidi="ar-SA"/>
    </w:rPr>
  </w:style>
  <w:style w:type="character" w:styleId="667">
    <w:name w:val="Основной текст (5)_"/>
    <w:next w:val="667"/>
    <w:link w:val="639"/>
    <w:rPr>
      <w:b/>
      <w:bCs/>
      <w:spacing w:val="2"/>
      <w:sz w:val="24"/>
      <w:szCs w:val="24"/>
      <w:lang w:bidi="ar-SA"/>
    </w:rPr>
  </w:style>
  <w:style w:type="character" w:styleId="668">
    <w:name w:val="Основной текст (4)_"/>
    <w:next w:val="668"/>
    <w:link w:val="639"/>
    <w:rPr>
      <w:b/>
      <w:bCs/>
      <w:sz w:val="24"/>
      <w:szCs w:val="24"/>
      <w:lang w:bidi="ar-SA"/>
    </w:rPr>
  </w:style>
  <w:style w:type="character" w:styleId="669">
    <w:name w:val="Emphasis"/>
    <w:next w:val="669"/>
    <w:link w:val="639"/>
    <w:rPr>
      <w:rFonts w:cs="Times New Roman"/>
      <w:i/>
      <w:iCs/>
    </w:rPr>
  </w:style>
  <w:style w:type="character" w:styleId="670">
    <w:name w:val="Hyperlink"/>
    <w:next w:val="670"/>
    <w:link w:val="639"/>
    <w:rPr>
      <w:color w:val="0000ff"/>
      <w:u w:val="single"/>
    </w:rPr>
  </w:style>
  <w:style w:type="character" w:styleId="671">
    <w:name w:val="Нижний колонтитул Знак"/>
    <w:next w:val="671"/>
    <w:link w:val="639"/>
    <w:rPr>
      <w:sz w:val="24"/>
      <w:szCs w:val="24"/>
      <w:lang w:val="ru-RU" w:bidi="ar-SA"/>
    </w:rPr>
  </w:style>
  <w:style w:type="character" w:styleId="672">
    <w:name w:val="Верхний колонтитул Знак"/>
    <w:next w:val="672"/>
    <w:link w:val="639"/>
    <w:rPr>
      <w:sz w:val="24"/>
      <w:szCs w:val="24"/>
    </w:rPr>
  </w:style>
  <w:style w:type="character" w:styleId="673">
    <w:name w:val="Текст выноски Знак"/>
    <w:next w:val="673"/>
    <w:link w:val="639"/>
    <w:rPr>
      <w:rFonts w:ascii="Tahoma" w:hAnsi="Tahoma" w:cs="Tahoma"/>
      <w:sz w:val="16"/>
      <w:szCs w:val="16"/>
    </w:rPr>
  </w:style>
  <w:style w:type="character" w:styleId="674">
    <w:name w:val="apple-converted-space"/>
    <w:basedOn w:val="665"/>
    <w:next w:val="674"/>
    <w:link w:val="639"/>
  </w:style>
  <w:style w:type="character" w:styleId="675">
    <w:name w:val="Текст сноски Знак"/>
    <w:next w:val="675"/>
    <w:link w:val="639"/>
    <w:rPr>
      <w:rFonts w:ascii="Calibri" w:hAnsi="Calibri" w:eastAsia="Calibri" w:cs="Times New Roman"/>
    </w:rPr>
  </w:style>
  <w:style w:type="character" w:styleId="676">
    <w:name w:val="footnote reference1"/>
    <w:next w:val="676"/>
    <w:link w:val="639"/>
    <w:rPr>
      <w:vertAlign w:val="superscript"/>
    </w:rPr>
  </w:style>
  <w:style w:type="character" w:styleId="677">
    <w:name w:val="apple-style-span"/>
    <w:basedOn w:val="665"/>
    <w:next w:val="677"/>
    <w:link w:val="639"/>
  </w:style>
  <w:style w:type="character" w:styleId="678">
    <w:name w:val="Strong1"/>
    <w:next w:val="678"/>
    <w:link w:val="639"/>
    <w:rPr>
      <w:b/>
      <w:bCs/>
    </w:rPr>
  </w:style>
  <w:style w:type="character" w:styleId="679">
    <w:name w:val="Основной текст (8)"/>
    <w:next w:val="679"/>
    <w:link w:val="639"/>
    <w:rPr>
      <w:spacing w:val="4"/>
      <w:sz w:val="28"/>
      <w:u w:val="single"/>
    </w:rPr>
  </w:style>
  <w:style w:type="character" w:styleId="680">
    <w:name w:val="ListLabel 1"/>
    <w:next w:val="680"/>
    <w:link w:val="639"/>
    <w:rPr>
      <w:sz w:val="20"/>
    </w:rPr>
  </w:style>
  <w:style w:type="character" w:styleId="681">
    <w:name w:val="FollowedHyperlink"/>
    <w:next w:val="681"/>
    <w:link w:val="639"/>
    <w:rPr>
      <w:color w:val="800000"/>
      <w:u w:val="single"/>
    </w:rPr>
  </w:style>
  <w:style w:type="character" w:styleId="682">
    <w:name w:val="ListLabel 5"/>
    <w:next w:val="682"/>
    <w:link w:val="639"/>
    <w:rPr>
      <w:rFonts w:ascii="Times New Roman" w:hAnsi="Times New Roman" w:cs="Times New Roman"/>
      <w:i w:val="0"/>
      <w:sz w:val="28"/>
    </w:rPr>
  </w:style>
  <w:style w:type="character" w:styleId="683">
    <w:name w:val="Символ нумерации"/>
    <w:next w:val="683"/>
    <w:link w:val="639"/>
  </w:style>
  <w:style w:type="character" w:styleId="684">
    <w:name w:val="Strong"/>
    <w:next w:val="684"/>
    <w:link w:val="639"/>
    <w:rPr>
      <w:b/>
      <w:bCs/>
    </w:rPr>
  </w:style>
  <w:style w:type="character" w:styleId="685">
    <w:name w:val="Символ сноски"/>
    <w:next w:val="685"/>
    <w:link w:val="639"/>
  </w:style>
  <w:style w:type="character" w:styleId="686">
    <w:name w:val="footnote reference"/>
    <w:next w:val="686"/>
    <w:link w:val="639"/>
    <w:rPr>
      <w:vertAlign w:val="superscript"/>
    </w:rPr>
  </w:style>
  <w:style w:type="paragraph" w:styleId="687">
    <w:name w:val="Заголовок"/>
    <w:basedOn w:val="639"/>
    <w:next w:val="688"/>
    <w:link w:val="639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688">
    <w:name w:val="Body Text"/>
    <w:basedOn w:val="639"/>
    <w:next w:val="688"/>
    <w:link w:val="639"/>
    <w:pPr>
      <w:spacing w:before="0" w:after="140" w:line="288" w:lineRule="auto"/>
    </w:pPr>
  </w:style>
  <w:style w:type="paragraph" w:styleId="689">
    <w:name w:val="List"/>
    <w:basedOn w:val="688"/>
    <w:next w:val="689"/>
    <w:link w:val="639"/>
    <w:rPr>
      <w:rFonts w:cs="Mangal"/>
    </w:rPr>
  </w:style>
  <w:style w:type="paragraph" w:styleId="690">
    <w:name w:val="Caption"/>
    <w:basedOn w:val="639"/>
    <w:next w:val="690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691">
    <w:name w:val="Указатель"/>
    <w:basedOn w:val="639"/>
    <w:next w:val="691"/>
    <w:link w:val="639"/>
    <w:pPr>
      <w:suppressLineNumbers/>
    </w:pPr>
    <w:rPr>
      <w:rFonts w:cs="Mangal"/>
      <w:lang w:val="en-US" w:eastAsia="en-US" w:bidi="en-US"/>
    </w:rPr>
  </w:style>
  <w:style w:type="paragraph" w:styleId="692">
    <w:name w:val="Заголовок1"/>
    <w:basedOn w:val="639"/>
    <w:next w:val="688"/>
    <w:link w:val="639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3">
    <w:name w:val="Caption1"/>
    <w:basedOn w:val="639"/>
    <w:next w:val="693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94">
    <w:name w:val="Caption11"/>
    <w:basedOn w:val="639"/>
    <w:next w:val="694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695">
    <w:name w:val="Caption111"/>
    <w:basedOn w:val="639"/>
    <w:next w:val="695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696">
    <w:name w:val="Caption1111"/>
    <w:basedOn w:val="639"/>
    <w:next w:val="696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97">
    <w:name w:val="Caption11111"/>
    <w:basedOn w:val="639"/>
    <w:next w:val="697"/>
    <w:link w:val="639"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698">
    <w:name w:val="Caption111111"/>
    <w:basedOn w:val="639"/>
    <w:next w:val="698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699">
    <w:name w:val="Caption1111111"/>
    <w:basedOn w:val="639"/>
    <w:next w:val="699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700">
    <w:name w:val="Caption11111111"/>
    <w:basedOn w:val="639"/>
    <w:next w:val="700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701">
    <w:name w:val="Caption111111111"/>
    <w:basedOn w:val="639"/>
    <w:next w:val="701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702">
    <w:name w:val="Caption1111111111"/>
    <w:basedOn w:val="639"/>
    <w:next w:val="702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703">
    <w:name w:val="Caption11111111111"/>
    <w:basedOn w:val="639"/>
    <w:next w:val="703"/>
    <w:link w:val="63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704">
    <w:name w:val="Caption111111111111"/>
    <w:basedOn w:val="639"/>
    <w:next w:val="704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05">
    <w:name w:val="Заголовок2"/>
    <w:basedOn w:val="692"/>
    <w:next w:val="688"/>
    <w:link w:val="639"/>
  </w:style>
  <w:style w:type="paragraph" w:styleId="706">
    <w:name w:val="Название объекта"/>
    <w:basedOn w:val="639"/>
    <w:next w:val="706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07">
    <w:name w:val="Указатель4"/>
    <w:basedOn w:val="639"/>
    <w:next w:val="707"/>
    <w:link w:val="639"/>
    <w:pPr>
      <w:suppressLineNumbers/>
    </w:pPr>
    <w:rPr>
      <w:rFonts w:cs="Mangal"/>
    </w:rPr>
  </w:style>
  <w:style w:type="paragraph" w:styleId="708">
    <w:name w:val="Caption1111111111111"/>
    <w:basedOn w:val="705"/>
    <w:next w:val="688"/>
    <w:link w:val="639"/>
    <w:pPr>
      <w:jc w:val="center"/>
    </w:pPr>
    <w:rPr>
      <w:b/>
      <w:bCs/>
      <w:sz w:val="56"/>
      <w:szCs w:val="56"/>
    </w:rPr>
  </w:style>
  <w:style w:type="paragraph" w:styleId="709">
    <w:name w:val="Название объекта3"/>
    <w:basedOn w:val="705"/>
    <w:next w:val="688"/>
    <w:link w:val="639"/>
    <w:pPr>
      <w:jc w:val="center"/>
    </w:pPr>
    <w:rPr>
      <w:b/>
      <w:bCs/>
      <w:sz w:val="56"/>
      <w:szCs w:val="56"/>
    </w:rPr>
  </w:style>
  <w:style w:type="paragraph" w:styleId="710">
    <w:name w:val="Указатель3"/>
    <w:basedOn w:val="639"/>
    <w:next w:val="710"/>
    <w:link w:val="639"/>
    <w:pPr>
      <w:suppressLineNumbers/>
    </w:pPr>
    <w:rPr>
      <w:rFonts w:ascii="Times New Roman" w:hAnsi="Times New Roman" w:cs="Mangal"/>
    </w:rPr>
  </w:style>
  <w:style w:type="paragraph" w:styleId="711">
    <w:name w:val="Название объекта2"/>
    <w:basedOn w:val="639"/>
    <w:next w:val="711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12">
    <w:name w:val="Указатель2"/>
    <w:basedOn w:val="639"/>
    <w:next w:val="712"/>
    <w:link w:val="639"/>
    <w:pPr>
      <w:suppressLineNumbers/>
    </w:pPr>
    <w:rPr>
      <w:rFonts w:cs="Mangal"/>
    </w:rPr>
  </w:style>
  <w:style w:type="paragraph" w:styleId="713">
    <w:name w:val="Название объекта1"/>
    <w:basedOn w:val="639"/>
    <w:next w:val="713"/>
    <w:link w:val="639"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714">
    <w:name w:val="Указатель1"/>
    <w:basedOn w:val="639"/>
    <w:next w:val="714"/>
    <w:link w:val="639"/>
    <w:pPr>
      <w:suppressLineNumbers/>
    </w:pPr>
    <w:rPr>
      <w:rFonts w:ascii="Times New Roman" w:hAnsi="Times New Roman" w:cs="Mangal"/>
    </w:rPr>
  </w:style>
  <w:style w:type="paragraph" w:styleId="715">
    <w:name w:val="index heading"/>
    <w:basedOn w:val="639"/>
    <w:next w:val="715"/>
    <w:link w:val="639"/>
    <w:pPr>
      <w:suppressLineNumbers/>
    </w:pPr>
    <w:rPr>
      <w:rFonts w:cs="Mangal"/>
    </w:rPr>
  </w:style>
  <w:style w:type="paragraph" w:styleId="716">
    <w:name w:val="ConsNonformat"/>
    <w:next w:val="716"/>
    <w:link w:val="639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717">
    <w:name w:val="ConsPlusNormal"/>
    <w:next w:val="717"/>
    <w:link w:val="639"/>
    <w:pPr>
      <w:widowControl w:val="off"/>
      <w:ind w:left="0" w:right="0" w:firstLine="720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718">
    <w:name w:val="Основной текст (5)"/>
    <w:basedOn w:val="639"/>
    <w:next w:val="718"/>
    <w:pPr>
      <w:spacing w:before="1680" w:after="60" w:line="240" w:lineRule="atLeast"/>
    </w:pPr>
    <w:rPr>
      <w:b/>
      <w:bCs/>
      <w:spacing w:val="2"/>
    </w:rPr>
  </w:style>
  <w:style w:type="paragraph" w:styleId="719">
    <w:name w:val="Основной текст (4)"/>
    <w:basedOn w:val="639"/>
    <w:next w:val="719"/>
    <w:link w:val="639"/>
    <w:pPr>
      <w:spacing w:line="302" w:lineRule="exact"/>
      <w:jc w:val="right"/>
    </w:pPr>
    <w:rPr>
      <w:b/>
      <w:bCs/>
    </w:rPr>
  </w:style>
  <w:style w:type="paragraph" w:styleId="720">
    <w:name w:val="Верхний и нижний колонтитулы"/>
    <w:basedOn w:val="639"/>
    <w:next w:val="720"/>
    <w:link w:val="639"/>
    <w:pPr>
      <w:suppressLineNumbers/>
      <w:tabs>
        <w:tab w:val="center" w:pos="4819" w:leader="none"/>
        <w:tab w:val="right" w:pos="9638" w:leader="none"/>
      </w:tabs>
    </w:pPr>
  </w:style>
  <w:style w:type="paragraph" w:styleId="721">
    <w:name w:val="Колонтитул"/>
    <w:basedOn w:val="639"/>
    <w:next w:val="721"/>
    <w:link w:val="639"/>
    <w:pPr>
      <w:suppressLineNumbers/>
      <w:tabs>
        <w:tab w:val="center" w:pos="4819" w:leader="none"/>
        <w:tab w:val="right" w:pos="9638" w:leader="none"/>
      </w:tabs>
    </w:pPr>
  </w:style>
  <w:style w:type="paragraph" w:styleId="722">
    <w:name w:val="Footer"/>
    <w:basedOn w:val="639"/>
    <w:next w:val="722"/>
    <w:link w:val="639"/>
    <w:pPr>
      <w:tabs>
        <w:tab w:val="center" w:pos="4677" w:leader="none"/>
        <w:tab w:val="right" w:pos="9355" w:leader="none"/>
      </w:tabs>
    </w:pPr>
  </w:style>
  <w:style w:type="paragraph" w:styleId="723">
    <w:name w:val="ConsPlusTitle"/>
    <w:next w:val="723"/>
    <w:link w:val="639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24">
    <w:name w:val="Header"/>
    <w:basedOn w:val="639"/>
    <w:next w:val="724"/>
    <w:link w:val="639"/>
    <w:pPr>
      <w:tabs>
        <w:tab w:val="center" w:pos="4677" w:leader="none"/>
        <w:tab w:val="right" w:pos="9355" w:leader="none"/>
      </w:tabs>
    </w:pPr>
  </w:style>
  <w:style w:type="paragraph" w:styleId="725">
    <w:name w:val="Balloon Text"/>
    <w:basedOn w:val="639"/>
    <w:next w:val="725"/>
    <w:link w:val="639"/>
    <w:rPr>
      <w:rFonts w:ascii="Tahoma" w:hAnsi="Tahoma" w:cs="Tahoma"/>
      <w:sz w:val="16"/>
      <w:szCs w:val="16"/>
    </w:rPr>
  </w:style>
  <w:style w:type="paragraph" w:styleId="726">
    <w:name w:val="Normal (Web)"/>
    <w:basedOn w:val="639"/>
    <w:next w:val="726"/>
    <w:link w:val="639"/>
    <w:pPr>
      <w:spacing w:before="280" w:after="280"/>
    </w:pPr>
  </w:style>
  <w:style w:type="paragraph" w:styleId="727">
    <w:name w:val="List Paragraph"/>
    <w:basedOn w:val="639"/>
    <w:next w:val="727"/>
    <w:link w:val="639"/>
    <w:pPr>
      <w:spacing w:before="0" w:after="200" w:line="276" w:lineRule="auto"/>
      <w:ind w:left="720" w:right="0" w:firstLine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728">
    <w:name w:val="footnote text1"/>
    <w:basedOn w:val="639"/>
    <w:next w:val="728"/>
    <w:link w:val="639"/>
    <w:rPr>
      <w:rFonts w:ascii="Calibri" w:hAnsi="Calibri" w:eastAsia="Calibri" w:cs="Times New Roman"/>
      <w:sz w:val="20"/>
      <w:szCs w:val="20"/>
    </w:rPr>
  </w:style>
  <w:style w:type="paragraph" w:styleId="729">
    <w:name w:val="Default"/>
    <w:next w:val="729"/>
    <w:link w:val="639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30">
    <w:name w:val="rtejustify"/>
    <w:basedOn w:val="639"/>
    <w:next w:val="730"/>
    <w:link w:val="639"/>
    <w:pPr>
      <w:spacing w:before="0" w:after="288"/>
      <w:jc w:val="both"/>
    </w:pPr>
  </w:style>
  <w:style w:type="paragraph" w:styleId="731">
    <w:name w:val="Цитата1"/>
    <w:basedOn w:val="639"/>
    <w:next w:val="731"/>
    <w:link w:val="639"/>
  </w:style>
  <w:style w:type="paragraph" w:styleId="732">
    <w:name w:val="Subtitle"/>
    <w:basedOn w:val="692"/>
    <w:next w:val="688"/>
    <w:link w:val="639"/>
  </w:style>
  <w:style w:type="paragraph" w:styleId="733">
    <w:name w:val="Содержимое таблицы"/>
    <w:basedOn w:val="639"/>
    <w:next w:val="733"/>
    <w:link w:val="639"/>
  </w:style>
  <w:style w:type="paragraph" w:styleId="734">
    <w:name w:val="Основной текст3"/>
    <w:basedOn w:val="639"/>
    <w:next w:val="734"/>
    <w:link w:val="639"/>
    <w:pPr>
      <w:spacing w:line="322" w:lineRule="exact"/>
      <w:ind w:left="0" w:right="0" w:firstLine="0"/>
    </w:pPr>
  </w:style>
  <w:style w:type="paragraph" w:styleId="735">
    <w:name w:val="western"/>
    <w:basedOn w:val="639"/>
    <w:next w:val="735"/>
    <w:link w:val="639"/>
    <w:pPr>
      <w:spacing w:before="280" w:after="142" w:line="288" w:lineRule="auto"/>
    </w:pPr>
    <w:rPr>
      <w:lang w:eastAsia="zh-CN"/>
    </w:rPr>
  </w:style>
  <w:style w:type="paragraph" w:styleId="736">
    <w:name w:val="Заголовок таблицы"/>
    <w:basedOn w:val="733"/>
    <w:next w:val="736"/>
    <w:link w:val="639"/>
    <w:pPr>
      <w:suppressLineNumbers/>
      <w:jc w:val="center"/>
    </w:pPr>
    <w:rPr>
      <w:b/>
      <w:bCs/>
    </w:rPr>
  </w:style>
  <w:style w:type="paragraph" w:styleId="737">
    <w:name w:val="Блочная цитата"/>
    <w:basedOn w:val="639"/>
    <w:next w:val="737"/>
    <w:link w:val="639"/>
    <w:pPr>
      <w:spacing w:before="0" w:after="283"/>
      <w:ind w:left="567" w:right="567" w:firstLine="0"/>
    </w:pPr>
  </w:style>
  <w:style w:type="paragraph" w:styleId="738">
    <w:name w:val="No Spacing"/>
    <w:next w:val="738"/>
    <w:link w:val="639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739">
    <w:name w:val="Title1"/>
    <w:basedOn w:val="705"/>
    <w:next w:val="688"/>
    <w:link w:val="639"/>
    <w:pPr>
      <w:jc w:val="center"/>
    </w:pPr>
    <w:rPr>
      <w:b/>
      <w:bCs/>
      <w:sz w:val="56"/>
      <w:szCs w:val="56"/>
    </w:rPr>
  </w:style>
  <w:style w:type="paragraph" w:styleId="740">
    <w:name w:val="footnote text"/>
    <w:basedOn w:val="639"/>
    <w:next w:val="740"/>
    <w:link w:val="639"/>
    <w:pPr>
      <w:suppressLineNumbers/>
      <w:ind w:left="340" w:right="0" w:hanging="340"/>
    </w:pPr>
    <w:rPr>
      <w:sz w:val="20"/>
      <w:szCs w:val="20"/>
    </w:rPr>
  </w:style>
  <w:style w:type="numbering" w:styleId="869" w:default="1">
    <w:name w:val="No List"/>
    <w:uiPriority w:val="99"/>
    <w:semiHidden/>
    <w:unhideWhenUsed/>
  </w:style>
  <w:style w:type="paragraph" w:styleId="1_424" w:customStyle="1">
    <w:name w:val="Standard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35</cp:revision>
  <dcterms:created xsi:type="dcterms:W3CDTF">2020-05-19T08:12:00Z</dcterms:created>
  <dcterms:modified xsi:type="dcterms:W3CDTF">2025-05-19T03:28:56Z</dcterms:modified>
</cp:coreProperties>
</file>