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  <w:drawing>
          <wp:inline distT="0" distB="0" distL="0" distR="0">
            <wp:extent cx="1981200" cy="733425"/>
            <wp:effectExtent l="0" t="0" r="0" b="0"/>
            <wp:docPr id="1" name="Рисунок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</w:t>
      </w:r>
    </w:p>
    <w:p>
      <w:pPr>
        <w:pStyle w:val="Normal"/>
        <w:bidi w:val="0"/>
        <w:rPr>
          <w:b/>
        </w:rPr>
      </w:pPr>
      <w:r>
        <w:rPr>
          <w:b/>
        </w:rPr>
      </w:r>
    </w:p>
    <w:p>
      <w:pPr>
        <w:pStyle w:val="Normal"/>
        <w:bidi w:val="0"/>
        <w:jc w:val="end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32"/>
        </w:rPr>
        <w:t>ПРЕСС-РЕЛИЗ</w:t>
      </w:r>
    </w:p>
    <w:p>
      <w:pPr>
        <w:pStyle w:val="Normal"/>
        <w:bidi w:val="0"/>
        <w:jc w:val="end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22.01.2025</w:t>
      </w:r>
    </w:p>
    <w:p>
      <w:pPr>
        <w:pStyle w:val="Normal"/>
        <w:bidi w:val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8"/>
        </w:rPr>
        <w:t>Для размещения в социальных сетях Управления</w:t>
      </w:r>
    </w:p>
    <w:p>
      <w:pPr>
        <w:pStyle w:val="Heading1"/>
        <w:bidi w:val="0"/>
        <w:jc w:val="start"/>
        <w:rPr>
          <w:rFonts w:ascii="Times New Roman" w:hAnsi="Times New Roman" w:cs="Times New Roman"/>
        </w:rPr>
      </w:pPr>
      <w:r>
        <w:rPr>
          <w:rFonts w:cs="Times New Roman"/>
        </w:rPr>
        <w:br/>
        <w:t>Установление границ земельных участков в соответствии с требованиями земельного законодательства</w:t>
      </w:r>
    </w:p>
    <w:p>
      <w:pPr>
        <w:pStyle w:val="BodyText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В соответствии с действующим законодательством Российской Федерации, границы земельного участка могут уточняться не только при выполнении комплексных кадастровых работ, но и по инициативе собственника земельного участка. Для уточнения границ правообладателю нужно обратиться к кадастровому инженеру, который произведет замеры земельного участка и подготовит межевой план, в котором будут определены точные границы земельного участка. В состав межевого плана обязательно включается информация о согласовании границ земельного участка с правообладателями смежных земельных участков, если уточнено местоположение границ смежных земельных участков, сведения о которых внесены в Единый государственный реестр недвижимости.    </w:t>
      </w:r>
    </w:p>
    <w:p>
      <w:pPr>
        <w:pStyle w:val="BodyText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Чтобы узнать, установлены ли границы Вашего земельного участка, необходимо заказать  выписку из Единого государственного реестра недвижимости об объекте недвижимости. </w:t>
      </w:r>
    </w:p>
    <w:p>
      <w:pPr>
        <w:pStyle w:val="BodyText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Заказать выписку из Единого государственного реестра недвижимости (ЕГРН) можно: </w:t>
      </w:r>
    </w:p>
    <w:p>
      <w:pPr>
        <w:pStyle w:val="BodyText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любом ближайшем офисе Многофункционального центра «Мои документы» (МФЦ).</w:t>
      </w:r>
    </w:p>
    <w:p>
      <w:pPr>
        <w:pStyle w:val="BodyText"/>
        <w:numPr>
          <w:ilvl w:val="0"/>
          <w:numId w:val="2"/>
        </w:numPr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 электронном сервисе Росреестра «Публичная кадастровая карта» (pkk.rosreestr.ru) в поле «Информация».</w:t>
      </w:r>
    </w:p>
    <w:p>
      <w:pPr>
        <w:pStyle w:val="BodyText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В случае, если в ЕГРН отсутствуют сведения о координатах характерных точек границ земельного участка, а также в случае, если содержащиеся в ЕГРН координаты характерных точек границ земельных участков определены с точностью ниже нормативной точности определения координат для земель определенного целевого назначения, в реквизите «Особые отметки» раздела 1 выписки содержится запись «Граница земельного участка не установлена в соответствии с требованиями земельного законодательства».</w:t>
      </w:r>
    </w:p>
    <w:p>
      <w:pPr>
        <w:pStyle w:val="BodyText"/>
        <w:bidi w:val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Выполнение кадастровых работ по уточнению местоположения границ земельного участка осуществляется на основании сведений о его площади и конфигурации, которые содержатся в правоустанавливающих документах. Если же в таких документах отсутствуют сведения, необходимые для уточнения местоположения границ земельного участка, уточнение осуществляется с использованием карт (планов), являющихся картографической основой ЕГРН, и (или) карт (планов), представляющих собой фотопланы местности, подтверждающих фактическое местоположение границ земельных участков на местности 15 и более лет.</w:t>
      </w:r>
    </w:p>
    <w:p>
      <w:pPr>
        <w:pStyle w:val="BodyText"/>
        <w:bidi w:val="0"/>
        <w:rPr>
          <w:rFonts w:ascii="Times New Roman" w:hAnsi="Times New Roman" w:cs="Times New Roman"/>
          <w:b/>
          <w:color w:val="000000"/>
        </w:rPr>
      </w:pPr>
      <w:r>
        <w:rPr>
          <w:rFonts w:cs="Times New Roman" w:ascii="Times New Roman" w:hAnsi="Times New Roman"/>
          <w:b/>
          <w:color w:val="000000"/>
          <w:u w:val="none"/>
        </w:rPr>
        <w:tab/>
      </w:r>
      <w:r>
        <w:rPr>
          <w:rFonts w:cs="Times New Roman" w:ascii="Times New Roman" w:hAnsi="Times New Roman"/>
          <w:b/>
          <w:color w:val="000000"/>
          <w:sz w:val="28"/>
        </w:rPr>
        <w:t>Только с момента внесения сведений о них в ЕГРН границы земельного участка будут считаться установленными.</w:t>
      </w:r>
    </w:p>
    <w:p>
      <w:pPr>
        <w:pStyle w:val="BodyText"/>
        <w:bidi w:val="0"/>
        <w:ind w:firstLine="720" w:start="0" w:end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После того, как кадастровый инженер осуществил все соответствующие работы, межевой план совместно с заявлением о государственном кадастровом учете изменений представляется в Росреестр через Многофункциональный центр «Мои документы» или с помощью электронного сервиса «Публичная кадастровая карта» (pkk.rosreestr.ru). Государственным регистратором принимается решение об уточнении местоположения границ и такие границы будут считаться уточненными,  при отсутствии нарушений при подготовке межевого плана. </w:t>
      </w:r>
    </w:p>
    <w:p>
      <w:pPr>
        <w:pStyle w:val="BodyText"/>
        <w:bidi w:val="0"/>
        <w:ind w:firstLine="720" w:start="0" w:end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</w:rPr>
        <w:t>С 01.03.2025  установление границ земельных участков обязательно. С этого времени регистрационные действия в отношении земельного участка нельзя будет выполнить, если в ЕГРН отсутствуют сведения о местоположении его границ. Государственная регистрация в таких случаях будет приостановлена, а после приостановления последует отказ. Это предусмотрено в пункте 21.1 части 1 статьи 26 Федерального закона от 13.07.2015 № 218-ФЗ «О государственной регистрации недвижимости». Законодатель предусмотрел одно исключение из правила – в отношении земельного участка без установленных границ может быть зарегистрирован сервитут.</w:t>
      </w:r>
    </w:p>
    <w:p>
      <w:pPr>
        <w:pStyle w:val="BodyText"/>
        <w:bidi w:val="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/>
        <w:drawing>
          <wp:inline distT="0" distB="0" distL="0" distR="0">
            <wp:extent cx="5493385" cy="5493385"/>
            <wp:effectExtent l="0" t="0" r="0" b="0"/>
            <wp:docPr id="2" name="Object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ject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549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bidi w:val="0"/>
        <w:jc w:val="both"/>
        <w:rPr/>
      </w:pPr>
      <w:r>
        <w:rPr/>
      </w:r>
    </w:p>
    <w:p>
      <w:pPr>
        <w:pStyle w:val="BodyText"/>
        <w:bidi w:val="0"/>
        <w:jc w:val="both"/>
        <w:rPr/>
      </w:pPr>
      <w:r>
        <w:rPr/>
      </w:r>
    </w:p>
    <w:p>
      <w:pPr>
        <w:pStyle w:val="Normal"/>
        <w:bidi w:val="0"/>
        <w:spacing w:lineRule="auto" w:line="240" w:before="0" w:after="0"/>
        <w:ind w:hanging="0" w:start="0" w:end="0"/>
        <w:jc w:val="start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  <w:sz w:val="22"/>
        </w:rPr>
        <w:t>Об Управлении Росреестра по Алтайскому краю</w:t>
      </w:r>
    </w:p>
    <w:p>
      <w:pPr>
        <w:pStyle w:val="Normal"/>
        <w:bidi w:val="0"/>
        <w:jc w:val="start"/>
        <w:rPr/>
      </w:pPr>
      <w:r>
        <w:rPr>
          <w:sz w:val="22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color w:val="000000"/>
          <w:sz w:val="22"/>
        </w:rPr>
        <w:t>, главный регистратор Алтайского края</w:t>
      </w:r>
      <w:r>
        <w:rPr>
          <w:sz w:val="22"/>
        </w:rPr>
        <w:t xml:space="preserve"> – Юрий Викторович Калашников.</w:t>
      </w:r>
    </w:p>
    <w:p>
      <w:pPr>
        <w:pStyle w:val="Normal"/>
        <w:bidi w:val="0"/>
        <w:jc w:val="start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b/>
        </w:rPr>
      </w:pPr>
      <w:r>
        <w:rPr>
          <w:b/>
          <w:sz w:val="20"/>
        </w:rPr>
        <w:t>Контакты для СМИ</w:t>
      </w:r>
    </w:p>
    <w:p>
      <w:pPr>
        <w:pStyle w:val="Normal"/>
        <w:bidi w:val="0"/>
        <w:jc w:val="start"/>
        <w:rPr/>
      </w:pPr>
      <w:r>
        <w:rPr>
          <w:sz w:val="20"/>
        </w:rPr>
        <w:t>Пресс-секретарь Управления Росреестра по Алтайскому краю</w:t>
        <w:br/>
      </w:r>
      <w:r>
        <w:rPr>
          <w:sz w:val="20"/>
          <w:shd w:fill="FFFFFF" w:val="clear"/>
        </w:rPr>
        <w:t>Бучнева Анжелика Анатольевна 8 (3852) 29 17 44, 5097</w:t>
      </w:r>
    </w:p>
    <w:p>
      <w:pPr>
        <w:pStyle w:val="Normal"/>
        <w:bidi w:val="0"/>
        <w:jc w:val="start"/>
        <w:rPr/>
      </w:pPr>
      <w:hyperlink r:id="rId4">
        <w:r>
          <w:rPr>
            <w:rStyle w:val="Hyperlink"/>
            <w:color w:val="0000FF"/>
            <w:sz w:val="20"/>
            <w:u w:val="single"/>
            <w:shd w:fill="FFFFFF" w:val="clear"/>
          </w:rPr>
          <w:t>22press_rosreestr@mail.ru</w:t>
        </w:r>
      </w:hyperlink>
      <w:r>
        <w:rPr>
          <w:color w:val="0000FF"/>
          <w:sz w:val="20"/>
          <w:u w:val="single"/>
          <w:shd w:fill="FFFFFF" w:val="clear"/>
        </w:rPr>
        <w:t xml:space="preserve"> </w:t>
      </w:r>
      <w:r>
        <w:rPr>
          <w:sz w:val="20"/>
        </w:rPr>
        <w:t>656002, Барнаул, ул. Советская, д. 16</w:t>
      </w:r>
    </w:p>
    <w:p>
      <w:pPr>
        <w:pStyle w:val="Normal"/>
        <w:bidi w:val="0"/>
        <w:jc w:val="start"/>
        <w:rPr/>
      </w:pPr>
      <w:r>
        <w:rPr>
          <w:sz w:val="20"/>
        </w:rPr>
        <w:t xml:space="preserve">Сайт Росреестра: </w:t>
      </w:r>
      <w:hyperlink r:id="rId5">
        <w:r>
          <w:rPr>
            <w:rStyle w:val="Hyperlink"/>
            <w:color w:val="0000FF"/>
            <w:sz w:val="20"/>
            <w:u w:val="single"/>
            <w:shd w:fill="FFFFFF" w:val="clear"/>
            <w:lang w:val="en-US"/>
          </w:rPr>
          <w:t>www</w:t>
        </w:r>
        <w:r>
          <w:rPr>
            <w:rStyle w:val="Hyperlink"/>
            <w:color w:val="0000FF"/>
            <w:sz w:val="20"/>
            <w:u w:val="single"/>
            <w:shd w:fill="FFFFFF" w:val="clear"/>
          </w:rPr>
          <w:t>.</w:t>
        </w:r>
        <w:r>
          <w:rPr>
            <w:rStyle w:val="Hyperlink"/>
            <w:color w:val="0000FF"/>
            <w:sz w:val="20"/>
            <w:u w:val="single"/>
            <w:shd w:fill="FFFFFF" w:val="clear"/>
            <w:lang w:val="en-US"/>
          </w:rPr>
          <w:t>rosreestr</w:t>
        </w:r>
        <w:r>
          <w:rPr>
            <w:rStyle w:val="Hyperlink"/>
            <w:color w:val="0000FF"/>
            <w:sz w:val="20"/>
            <w:u w:val="single"/>
            <w:shd w:fill="FFFFFF" w:val="clear"/>
          </w:rPr>
          <w:t>.</w:t>
        </w:r>
        <w:r>
          <w:rPr>
            <w:rStyle w:val="Hyperlink"/>
            <w:color w:val="0000FF"/>
            <w:sz w:val="20"/>
            <w:u w:val="single"/>
            <w:shd w:fill="FFFFFF" w:val="clear"/>
            <w:lang w:val="en-US"/>
          </w:rPr>
          <w:t>gov</w:t>
        </w:r>
        <w:r>
          <w:rPr>
            <w:rStyle w:val="Hyperlink"/>
            <w:color w:val="0000FF"/>
            <w:sz w:val="20"/>
            <w:u w:val="single"/>
            <w:shd w:fill="FFFFFF" w:val="clear"/>
          </w:rPr>
          <w:t>.</w:t>
        </w:r>
        <w:r>
          <w:rPr>
            <w:rStyle w:val="Hyperlink"/>
            <w:color w:val="0000FF"/>
            <w:sz w:val="20"/>
            <w:u w:val="single"/>
            <w:shd w:fill="FFFFFF" w:val="clear"/>
            <w:lang w:val="en-US"/>
          </w:rPr>
          <w:t>ru</w:t>
        </w:r>
      </w:hyperlink>
      <w:r>
        <w:rPr>
          <w:color w:val="0000FF"/>
          <w:sz w:val="20"/>
          <w:u w:val="single"/>
          <w:shd w:fill="FFFFFF" w:val="clear"/>
        </w:rPr>
        <w:br/>
      </w:r>
      <w:r>
        <w:rPr>
          <w:sz w:val="20"/>
        </w:rPr>
        <w:t xml:space="preserve">Яндекс-Дзен: </w:t>
      </w:r>
      <w:hyperlink r:id="rId6">
        <w:r>
          <w:rPr>
            <w:rStyle w:val="Hyperlink"/>
            <w:color w:val="0000FF"/>
            <w:sz w:val="20"/>
            <w:u w:val="single"/>
            <w:shd w:fill="FFFFFF" w:val="clear"/>
          </w:rPr>
          <w:t>https://dzen.ru/id/6392ad9bbc8b8d2fd42961a7</w:t>
        </w:r>
      </w:hyperlink>
      <w:r>
        <w:rPr>
          <w:color w:val="0000FF"/>
          <w:sz w:val="20"/>
          <w:u w:val="single"/>
          <w:shd w:fill="FFFFFF" w:val="clear"/>
        </w:rPr>
        <w:tab/>
      </w:r>
    </w:p>
    <w:p>
      <w:pPr>
        <w:pStyle w:val="Normal"/>
        <w:bidi w:val="0"/>
        <w:jc w:val="start"/>
        <w:rPr/>
      </w:pPr>
      <w:r>
        <w:rPr>
          <w:sz w:val="20"/>
        </w:rPr>
        <w:t>ВКонтакте:</w:t>
      </w:r>
      <w:r>
        <w:rPr>
          <w:color w:val="0000FF"/>
          <w:sz w:val="20"/>
          <w:shd w:fill="FFFFFF" w:val="clear"/>
        </w:rPr>
        <w:t xml:space="preserve"> </w:t>
      </w:r>
      <w:hyperlink r:id="rId7">
        <w:r>
          <w:rPr>
            <w:rStyle w:val="Hyperlink"/>
            <w:color w:val="0000FF"/>
            <w:sz w:val="20"/>
            <w:u w:val="single"/>
            <w:shd w:fill="FFFFFF" w:val="clear"/>
          </w:rPr>
          <w:t>https://vk.com/rosreestr_altaiskii_krai</w:t>
        </w:r>
      </w:hyperlink>
      <w:r>
        <w:rPr>
          <w:color w:val="0000FF"/>
          <w:sz w:val="20"/>
          <w:shd w:fill="FFFFFF" w:val="clear"/>
        </w:rPr>
        <w:t xml:space="preserve"> </w:t>
        <w:br/>
      </w:r>
      <w:r>
        <w:rPr>
          <w:sz w:val="20"/>
        </w:rPr>
        <w:t>Телеграм-канал:</w:t>
      </w:r>
      <w:r>
        <w:rPr>
          <w:color w:val="0000FF"/>
          <w:sz w:val="20"/>
          <w:u w:val="single"/>
          <w:shd w:fill="FFFFFF" w:val="clear"/>
        </w:rPr>
        <w:t xml:space="preserve"> https://web.telegram.org/k/#@rosreestr_altaiskii_krai</w:t>
      </w:r>
    </w:p>
    <w:p>
      <w:pPr>
        <w:pStyle w:val="Normal"/>
        <w:bidi w:val="0"/>
        <w:jc w:val="start"/>
        <w:rPr/>
      </w:pPr>
      <w:r>
        <w:rPr>
          <w:sz w:val="20"/>
        </w:rPr>
        <w:t>Одноклассники:</w:t>
      </w:r>
      <w:r>
        <w:rPr>
          <w:color w:val="0000FF"/>
          <w:sz w:val="20"/>
          <w:u w:val="single"/>
          <w:shd w:fill="FFFFFF" w:val="clear"/>
        </w:rPr>
        <w:t xml:space="preserve"> </w:t>
      </w:r>
      <w:hyperlink r:id="rId8">
        <w:r>
          <w:rPr>
            <w:rStyle w:val="Hyperlink"/>
            <w:color w:val="0000FF"/>
            <w:sz w:val="20"/>
            <w:u w:val="single"/>
            <w:shd w:fill="FFFFFF" w:val="clear"/>
          </w:rPr>
          <w:t>https://ok.ru/rosreestr22alt.krai</w:t>
        </w:r>
      </w:hyperlink>
    </w:p>
    <w:p>
      <w:pPr>
        <w:pStyle w:val="BodyText"/>
        <w:bidi w:val="0"/>
        <w:jc w:val="start"/>
        <w:rPr>
          <w:color w:val="0000FF"/>
          <w:u w:val="single"/>
          <w:shd w:fill="FFFFFF" w:val="clear"/>
        </w:rPr>
      </w:pPr>
      <w:r>
        <w:rPr>
          <w:color w:val="0000FF"/>
          <w:sz w:val="20"/>
          <w:u w:val="single"/>
          <w:shd w:fill="FFFFFF" w:val="clear"/>
        </w:rPr>
        <w:t>https://vk.com/video-46688657_456239105</w:t>
      </w:r>
    </w:p>
    <w:p>
      <w:pPr>
        <w:pStyle w:val="BodyText"/>
        <w:bidi w:val="0"/>
        <w:jc w:val="both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auto"/>
    <w:pitch w:val="default"/>
  </w:font>
  <w:font w:name="Times New Roman">
    <w:charset w:val="01" w:characterSet="utf-8"/>
    <w:family w:val="auto"/>
    <w:pitch w:val="default"/>
  </w:font>
  <w:font w:name="Arial">
    <w:charset w:val="01" w:characterSet="utf-8"/>
    <w:family w:val="auto"/>
    <w:pitch w:val="default"/>
  </w:font>
  <w:font w:name="OpenSymbol">
    <w:altName w:val="Arial Unicode MS"/>
    <w:charset w:val="01" w:characterSet="utf-8"/>
    <w:family w:val="auto"/>
    <w:pitch w:val="default"/>
  </w:font>
  <w:font w:name="Liberation Mono">
    <w:altName w:val="Courier New"/>
    <w:charset w:val="01" w:characterSet="utf-8"/>
    <w:family w:val="auto"/>
    <w:pitch w:val="default"/>
  </w:font>
  <w:font w:name="StarSymbol">
    <w:altName w:val="Arial Unicode MS"/>
    <w:charset w:val="01" w:characterSet="utf-8"/>
    <w:family w:val="auto"/>
    <w:pitch w:val="default"/>
  </w:font>
  <w:font w:name="Liberation Serif">
    <w:altName w:val="Times New Roman"/>
    <w:charset w:val="01" w:characterSet="utf-8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09" w:hanging="360"/>
      </w:p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29" w:hanging="360"/>
      </w:pPr>
    </w:lvl>
    <w:lvl w:ilvl="2">
      <w:start w:val="1"/>
      <w:numFmt w:val="lowerRoman"/>
      <w:lvlText w:val="%3."/>
      <w:lvlJc w:val="start"/>
      <w:pPr>
        <w:tabs>
          <w:tab w:val="num" w:pos="0"/>
        </w:tabs>
        <w:ind w:start="2149" w:hanging="180"/>
      </w:pPr>
    </w:lvl>
    <w:lvl w:ilvl="3">
      <w:start w:val="1"/>
      <w:numFmt w:val="decimal"/>
      <w:lvlText w:val="%4."/>
      <w:lvlJc w:val="start"/>
      <w:pPr>
        <w:tabs>
          <w:tab w:val="num" w:pos="0"/>
        </w:tabs>
        <w:ind w:start="2869" w:hanging="360"/>
      </w:p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589" w:hanging="360"/>
      </w:pPr>
    </w:lvl>
    <w:lvl w:ilvl="5">
      <w:start w:val="1"/>
      <w:numFmt w:val="lowerRoman"/>
      <w:lvlText w:val="%6."/>
      <w:lvlJc w:val="start"/>
      <w:pPr>
        <w:tabs>
          <w:tab w:val="num" w:pos="0"/>
        </w:tabs>
        <w:ind w:start="4309" w:hanging="180"/>
      </w:pPr>
    </w:lvl>
    <w:lvl w:ilvl="6">
      <w:start w:val="1"/>
      <w:numFmt w:val="decimal"/>
      <w:lvlText w:val="%7."/>
      <w:lvlJc w:val="start"/>
      <w:pPr>
        <w:tabs>
          <w:tab w:val="num" w:pos="0"/>
        </w:tabs>
        <w:ind w:start="5029" w:hanging="360"/>
      </w:p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49" w:hanging="360"/>
      </w:pPr>
    </w:lvl>
    <w:lvl w:ilvl="8">
      <w:start w:val="1"/>
      <w:numFmt w:val="lowerRoman"/>
      <w:lvlText w:val="%9."/>
      <w:lvlJc w:val="start"/>
      <w:pPr>
        <w:tabs>
          <w:tab w:val="num" w:pos="0"/>
        </w:tabs>
        <w:ind w:start="6469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Tahoma"/>
        <w:color w:val="000000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spacing w:lineRule="auto" w:line="240"/>
      <w:jc w:val="center"/>
    </w:pPr>
    <w:rPr>
      <w:rFonts w:ascii="PT Astra Serif" w:hAnsi="PT Astra Serif" w:cs="PT Astra Serif"/>
      <w:sz w:val="28"/>
    </w:rPr>
  </w:style>
  <w:style w:type="paragraph" w:styleId="Heading1">
    <w:name w:val="Heading 1"/>
    <w:basedOn w:val="Style23"/>
    <w:qFormat/>
    <w:pPr>
      <w:spacing w:before="0" w:after="0"/>
    </w:pPr>
    <w:rPr>
      <w:rFonts w:ascii="Times New Roman" w:hAnsi="Times New Roman" w:cs="Times New Roman"/>
    </w:rPr>
  </w:style>
  <w:style w:type="paragraph" w:styleId="Heading2">
    <w:name w:val="Heading 2"/>
    <w:basedOn w:val="Style23"/>
    <w:qFormat/>
    <w:pPr>
      <w:spacing w:before="0" w:after="0"/>
    </w:pPr>
    <w:rPr/>
  </w:style>
  <w:style w:type="paragraph" w:styleId="Heading3">
    <w:name w:val="Heading 3"/>
    <w:basedOn w:val="Style23"/>
    <w:qFormat/>
    <w:pPr>
      <w:spacing w:before="0" w:after="0"/>
    </w:pPr>
    <w:rPr/>
  </w:style>
  <w:style w:type="paragraph" w:styleId="Heading4">
    <w:name w:val="Heading 4"/>
    <w:basedOn w:val="Style23"/>
    <w:qFormat/>
    <w:pPr>
      <w:spacing w:before="0" w:after="0"/>
    </w:pPr>
    <w:rPr/>
  </w:style>
  <w:style w:type="paragraph" w:styleId="Heading5">
    <w:name w:val="Heading 5"/>
    <w:basedOn w:val="Style23"/>
    <w:qFormat/>
    <w:pPr>
      <w:spacing w:before="0" w:after="0"/>
    </w:pPr>
    <w:rPr/>
  </w:style>
  <w:style w:type="paragraph" w:styleId="Heading6">
    <w:name w:val="Heading 6"/>
    <w:basedOn w:val="Style23"/>
    <w:qFormat/>
    <w:pPr/>
    <w:rPr/>
  </w:style>
  <w:style w:type="paragraph" w:styleId="Heading7">
    <w:name w:val="Heading 7"/>
    <w:basedOn w:val="Style23"/>
    <w:qFormat/>
    <w:pPr>
      <w:spacing w:before="0" w:after="0"/>
    </w:pPr>
    <w:rPr/>
  </w:style>
  <w:style w:type="paragraph" w:styleId="Heading8">
    <w:name w:val="Heading 8"/>
    <w:basedOn w:val="Style23"/>
    <w:qFormat/>
    <w:pPr>
      <w:spacing w:before="0" w:after="0"/>
    </w:pPr>
    <w:rPr/>
  </w:style>
  <w:style w:type="paragraph" w:styleId="Heading9">
    <w:name w:val="Heading 9"/>
    <w:basedOn w:val="Style23"/>
    <w:qFormat/>
    <w:pPr>
      <w:spacing w:before="0" w:after="0"/>
    </w:pPr>
    <w:rPr/>
  </w:style>
  <w:style w:type="character" w:styleId="DStyletext">
    <w:name w:val="DStyle_text"/>
    <w:qFormat/>
    <w:rPr/>
  </w:style>
  <w:style w:type="character" w:styleId="Heading1Char">
    <w:name w:val="Heading 1 Char"/>
    <w:qFormat/>
    <w:rPr>
      <w:rFonts w:ascii="Arial" w:hAnsi="Arial" w:cs="Arial"/>
      <w:sz w:val="40"/>
    </w:rPr>
  </w:style>
  <w:style w:type="character" w:styleId="Heading2Char">
    <w:name w:val="Heading 2 Char"/>
    <w:qFormat/>
    <w:rPr>
      <w:rFonts w:ascii="Arial" w:hAnsi="Arial" w:cs="Arial"/>
      <w:sz w:val="34"/>
    </w:rPr>
  </w:style>
  <w:style w:type="character" w:styleId="Heading3Char">
    <w:name w:val="Heading 3 Char"/>
    <w:qFormat/>
    <w:rPr>
      <w:rFonts w:ascii="Arial" w:hAnsi="Arial" w:cs="Arial"/>
      <w:sz w:val="30"/>
    </w:rPr>
  </w:style>
  <w:style w:type="character" w:styleId="Heading4Char">
    <w:name w:val="Heading 4 Char"/>
    <w:qFormat/>
    <w:rPr>
      <w:rFonts w:ascii="Arial" w:hAnsi="Arial" w:cs="Arial"/>
      <w:b/>
      <w:sz w:val="26"/>
    </w:rPr>
  </w:style>
  <w:style w:type="character" w:styleId="Heading5Char">
    <w:name w:val="Heading 5 Char"/>
    <w:qFormat/>
    <w:rPr>
      <w:rFonts w:ascii="Arial" w:hAnsi="Arial" w:cs="Arial"/>
      <w:b/>
      <w:sz w:val="24"/>
    </w:rPr>
  </w:style>
  <w:style w:type="character" w:styleId="Heading6Char">
    <w:name w:val="Heading 6 Char"/>
    <w:qFormat/>
    <w:rPr>
      <w:rFonts w:ascii="Arial" w:hAnsi="Arial" w:cs="Arial"/>
      <w:b/>
      <w:sz w:val="22"/>
    </w:rPr>
  </w:style>
  <w:style w:type="character" w:styleId="Heading7Char">
    <w:name w:val="Heading 7 Char"/>
    <w:qFormat/>
    <w:rPr>
      <w:rFonts w:ascii="Arial" w:hAnsi="Arial" w:cs="Arial"/>
      <w:b/>
      <w:i/>
      <w:sz w:val="22"/>
    </w:rPr>
  </w:style>
  <w:style w:type="character" w:styleId="Heading8Char">
    <w:name w:val="Heading 8 Char"/>
    <w:qFormat/>
    <w:rPr>
      <w:rFonts w:ascii="Arial" w:hAnsi="Arial" w:cs="Arial"/>
      <w:i/>
      <w:sz w:val="22"/>
    </w:rPr>
  </w:style>
  <w:style w:type="character" w:styleId="Heading9Char">
    <w:name w:val="Heading 9 Char"/>
    <w:qFormat/>
    <w:rPr>
      <w:rFonts w:ascii="Arial" w:hAnsi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1">
    <w:name w:val="footnote reference1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1">
    <w:name w:val="endnote reference1"/>
    <w:qFormat/>
    <w:rPr>
      <w:vertAlign w:val="superscript"/>
    </w:rPr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FollowedHyperlink">
    <w:name w:val="FollowedHyperlink"/>
    <w:rPr>
      <w:color w:val="800000"/>
      <w:u w:val="single"/>
    </w:rPr>
  </w:style>
  <w:style w:type="character" w:styleId="Style10">
    <w:name w:val="Заполнитель"/>
    <w:qFormat/>
    <w:rPr>
      <w:smallCaps/>
      <w:color w:val="008080"/>
      <w:u w:val="single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u w:val="none"/>
    </w:rPr>
  </w:style>
  <w:style w:type="character" w:styleId="Style15">
    <w:name w:val="Вертикальное направление символов"/>
    <w:qFormat/>
    <w:rPr/>
  </w:style>
  <w:style w:type="character" w:styleId="Emphasis">
    <w:name w:val="Emphasis"/>
    <w:qFormat/>
    <w:rPr>
      <w:i/>
    </w:rPr>
  </w:style>
  <w:style w:type="character" w:styleId="Style16">
    <w:name w:val="Цитата"/>
    <w:qFormat/>
    <w:rPr>
      <w:i/>
    </w:rPr>
  </w:style>
  <w:style w:type="character" w:styleId="Strong">
    <w:name w:val="Strong"/>
    <w:qFormat/>
    <w:rPr>
      <w:b/>
    </w:rPr>
  </w:style>
  <w:style w:type="character" w:styleId="Style17">
    <w:name w:val="Исходный текст"/>
    <w:qFormat/>
    <w:rPr>
      <w:rFonts w:ascii="Liberation Mono" w:hAnsi="Liberation Mono" w:cs="Liberation Mono"/>
    </w:rPr>
  </w:style>
  <w:style w:type="character" w:styleId="Style18">
    <w:name w:val="Пример"/>
    <w:qFormat/>
    <w:rPr>
      <w:rFonts w:ascii="Liberation Mono" w:hAnsi="Liberation Mono" w:cs="Liberation Mono"/>
    </w:rPr>
  </w:style>
  <w:style w:type="character" w:styleId="Style19">
    <w:name w:val="Ввод пользователя"/>
    <w:qFormat/>
    <w:rPr>
      <w:rFonts w:ascii="Liberation Mono" w:hAnsi="Liberation Mono" w:cs="Liberation Mono"/>
    </w:rPr>
  </w:style>
  <w:style w:type="character" w:styleId="Style20">
    <w:name w:val="Переменная"/>
    <w:qFormat/>
    <w:rPr>
      <w:i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cs="Liberation Mono"/>
    </w:rPr>
  </w:style>
  <w:style w:type="character" w:styleId="DefaultParagraphFont">
    <w:name w:val="Default Paragraph Font"/>
    <w:qFormat/>
    <w:rPr/>
  </w:style>
  <w:style w:type="character" w:styleId="T1">
    <w:name w:val="T1"/>
    <w:qFormat/>
    <w:rPr>
      <w:rFonts w:ascii="OpenSymbol" w:hAnsi="OpenSymbol" w:cs="OpenSymbol"/>
    </w:rPr>
  </w:style>
  <w:style w:type="character" w:styleId="T2">
    <w:name w:val="T2"/>
    <w:qFormat/>
    <w:rPr>
      <w:rFonts w:ascii="OpenSymbol" w:hAnsi="OpenSymbol" w:cs="OpenSymbol"/>
    </w:rPr>
  </w:style>
  <w:style w:type="character" w:styleId="T3">
    <w:name w:val="T3"/>
    <w:qFormat/>
    <w:rPr>
      <w:rFonts w:ascii="OpenSymbol" w:hAnsi="OpenSymbol" w:cs="OpenSymbol"/>
    </w:rPr>
  </w:style>
  <w:style w:type="character" w:styleId="T4">
    <w:name w:val="T4"/>
    <w:qFormat/>
    <w:rPr>
      <w:rFonts w:ascii="OpenSymbol" w:hAnsi="OpenSymbol" w:cs="OpenSymbol"/>
    </w:rPr>
  </w:style>
  <w:style w:type="character" w:styleId="T5">
    <w:name w:val="T5"/>
    <w:qFormat/>
    <w:rPr>
      <w:rFonts w:ascii="OpenSymbol" w:hAnsi="OpenSymbol" w:cs="OpenSymbol"/>
    </w:rPr>
  </w:style>
  <w:style w:type="character" w:styleId="T6">
    <w:name w:val="T6"/>
    <w:qFormat/>
    <w:rPr>
      <w:rFonts w:ascii="OpenSymbol" w:hAnsi="OpenSymbol" w:cs="OpenSymbol"/>
    </w:rPr>
  </w:style>
  <w:style w:type="character" w:styleId="T7">
    <w:name w:val="T7"/>
    <w:qFormat/>
    <w:rPr>
      <w:rFonts w:ascii="PT Astra Serif" w:hAnsi="PT Astra Serif" w:cs="PT Astra Serif"/>
    </w:rPr>
  </w:style>
  <w:style w:type="character" w:styleId="T8">
    <w:name w:val="T8"/>
    <w:qFormat/>
    <w:rPr>
      <w:rFonts w:ascii="PT Astra Serif" w:hAnsi="PT Astra Serif" w:cs="PT Astra Serif"/>
    </w:rPr>
  </w:style>
  <w:style w:type="character" w:styleId="T9">
    <w:name w:val="T9"/>
    <w:qFormat/>
    <w:rPr>
      <w:rFonts w:ascii="PT Astra Serif" w:hAnsi="PT Astra Serif" w:cs="PT Astra Serif"/>
    </w:rPr>
  </w:style>
  <w:style w:type="character" w:styleId="T10">
    <w:name w:val="T10"/>
    <w:qFormat/>
    <w:rPr>
      <w:rFonts w:ascii="PT Astra Serif" w:hAnsi="PT Astra Serif" w:cs="PT Astra Serif"/>
    </w:rPr>
  </w:style>
  <w:style w:type="character" w:styleId="T11">
    <w:name w:val="T11"/>
    <w:qFormat/>
    <w:rPr>
      <w:rFonts w:ascii="PT Astra Serif" w:hAnsi="PT Astra Serif" w:cs="PT Astra Serif"/>
    </w:rPr>
  </w:style>
  <w:style w:type="character" w:styleId="T12">
    <w:name w:val="T12"/>
    <w:qFormat/>
    <w:rPr>
      <w:rFonts w:ascii="PT Astra Serif" w:hAnsi="PT Astra Serif" w:cs="PT Astra Serif"/>
    </w:rPr>
  </w:style>
  <w:style w:type="character" w:styleId="T13">
    <w:name w:val="T13"/>
    <w:qFormat/>
    <w:rPr>
      <w:rFonts w:ascii="PT Astra Serif" w:hAnsi="PT Astra Serif" w:cs="PT Astra Serif"/>
    </w:rPr>
  </w:style>
  <w:style w:type="character" w:styleId="T14">
    <w:name w:val="T14"/>
    <w:qFormat/>
    <w:rPr>
      <w:rFonts w:ascii="PT Astra Serif" w:hAnsi="PT Astra Serif" w:cs="PT Astra Serif"/>
    </w:rPr>
  </w:style>
  <w:style w:type="character" w:styleId="T15">
    <w:name w:val="T15"/>
    <w:qFormat/>
    <w:rPr>
      <w:rFonts w:ascii="PT Astra Serif" w:hAnsi="PT Astra Serif" w:cs="PT Astra Serif"/>
    </w:rPr>
  </w:style>
  <w:style w:type="character" w:styleId="T16">
    <w:name w:val="T16"/>
    <w:qFormat/>
    <w:rPr>
      <w:rFonts w:ascii="OpenSymbol" w:hAnsi="OpenSymbol" w:cs="OpenSymbol"/>
    </w:rPr>
  </w:style>
  <w:style w:type="character" w:styleId="T17">
    <w:name w:val="T17"/>
    <w:qFormat/>
    <w:rPr>
      <w:rFonts w:ascii="OpenSymbol" w:hAnsi="OpenSymbol" w:cs="OpenSymbol"/>
    </w:rPr>
  </w:style>
  <w:style w:type="character" w:styleId="T18">
    <w:name w:val="T18"/>
    <w:qFormat/>
    <w:rPr>
      <w:rFonts w:ascii="OpenSymbol" w:hAnsi="OpenSymbol" w:cs="OpenSymbol"/>
    </w:rPr>
  </w:style>
  <w:style w:type="character" w:styleId="T19">
    <w:name w:val="T19"/>
    <w:qFormat/>
    <w:rPr>
      <w:rFonts w:ascii="OpenSymbol" w:hAnsi="OpenSymbol" w:cs="OpenSymbol"/>
    </w:rPr>
  </w:style>
  <w:style w:type="character" w:styleId="T20">
    <w:name w:val="T20"/>
    <w:qFormat/>
    <w:rPr>
      <w:rFonts w:ascii="OpenSymbol" w:hAnsi="OpenSymbol" w:cs="OpenSymbol"/>
    </w:rPr>
  </w:style>
  <w:style w:type="character" w:styleId="T21">
    <w:name w:val="T21"/>
    <w:qFormat/>
    <w:rPr>
      <w:rFonts w:ascii="OpenSymbol" w:hAnsi="OpenSymbol" w:cs="OpenSymbol"/>
    </w:rPr>
  </w:style>
  <w:style w:type="character" w:styleId="T22">
    <w:name w:val="T22"/>
    <w:qFormat/>
    <w:rPr>
      <w:rFonts w:ascii="OpenSymbol" w:hAnsi="OpenSymbol" w:cs="OpenSymbol"/>
    </w:rPr>
  </w:style>
  <w:style w:type="character" w:styleId="T23">
    <w:name w:val="T23"/>
    <w:qFormat/>
    <w:rPr>
      <w:rFonts w:ascii="OpenSymbol" w:hAnsi="OpenSymbol" w:cs="OpenSymbol"/>
    </w:rPr>
  </w:style>
  <w:style w:type="character" w:styleId="T24">
    <w:name w:val="T24"/>
    <w:qFormat/>
    <w:rPr>
      <w:rFonts w:ascii="OpenSymbol" w:hAnsi="OpenSymbol" w:cs="OpenSymbol"/>
    </w:rPr>
  </w:style>
  <w:style w:type="character" w:styleId="T25">
    <w:name w:val="T25"/>
    <w:qFormat/>
    <w:rPr>
      <w:rFonts w:ascii="OpenSymbol" w:hAnsi="OpenSymbol" w:cs="OpenSymbol"/>
    </w:rPr>
  </w:style>
  <w:style w:type="character" w:styleId="T26">
    <w:name w:val="T26"/>
    <w:qFormat/>
    <w:rPr>
      <w:rFonts w:ascii="OpenSymbol" w:hAnsi="OpenSymbol" w:cs="OpenSymbol"/>
    </w:rPr>
  </w:style>
  <w:style w:type="character" w:styleId="T27">
    <w:name w:val="T27"/>
    <w:qFormat/>
    <w:rPr>
      <w:rFonts w:ascii="OpenSymbol" w:hAnsi="OpenSymbol" w:cs="OpenSymbol"/>
    </w:rPr>
  </w:style>
  <w:style w:type="character" w:styleId="T28">
    <w:name w:val="T28"/>
    <w:qFormat/>
    <w:rPr>
      <w:rFonts w:ascii="OpenSymbol" w:hAnsi="OpenSymbol" w:cs="OpenSymbol"/>
    </w:rPr>
  </w:style>
  <w:style w:type="character" w:styleId="T29">
    <w:name w:val="T29"/>
    <w:qFormat/>
    <w:rPr>
      <w:rFonts w:ascii="OpenSymbol" w:hAnsi="OpenSymbol" w:cs="OpenSymbol"/>
    </w:rPr>
  </w:style>
  <w:style w:type="character" w:styleId="T30">
    <w:name w:val="T30"/>
    <w:qFormat/>
    <w:rPr>
      <w:rFonts w:ascii="OpenSymbol" w:hAnsi="OpenSymbol" w:cs="OpenSymbol"/>
    </w:rPr>
  </w:style>
  <w:style w:type="character" w:styleId="T31">
    <w:name w:val="T31"/>
    <w:qFormat/>
    <w:rPr>
      <w:rFonts w:ascii="OpenSymbol" w:hAnsi="OpenSymbol" w:cs="OpenSymbol"/>
    </w:rPr>
  </w:style>
  <w:style w:type="character" w:styleId="T32">
    <w:name w:val="T32"/>
    <w:qFormat/>
    <w:rPr>
      <w:rFonts w:ascii="OpenSymbol" w:hAnsi="OpenSymbol" w:cs="OpenSymbol"/>
    </w:rPr>
  </w:style>
  <w:style w:type="character" w:styleId="T33">
    <w:name w:val="T33"/>
    <w:qFormat/>
    <w:rPr>
      <w:rFonts w:ascii="OpenSymbol" w:hAnsi="OpenSymbol" w:cs="OpenSymbol"/>
    </w:rPr>
  </w:style>
  <w:style w:type="character" w:styleId="T34">
    <w:name w:val="T34"/>
    <w:qFormat/>
    <w:rPr>
      <w:rFonts w:ascii="OpenSymbol" w:hAnsi="OpenSymbol" w:cs="OpenSymbol"/>
    </w:rPr>
  </w:style>
  <w:style w:type="character" w:styleId="T35">
    <w:name w:val="T35"/>
    <w:qFormat/>
    <w:rPr>
      <w:rFonts w:ascii="OpenSymbol" w:hAnsi="OpenSymbol" w:cs="OpenSymbol"/>
    </w:rPr>
  </w:style>
  <w:style w:type="character" w:styleId="T36">
    <w:name w:val="T36"/>
    <w:qFormat/>
    <w:rPr>
      <w:rFonts w:ascii="OpenSymbol" w:hAnsi="OpenSymbol" w:cs="OpenSymbol"/>
    </w:rPr>
  </w:style>
  <w:style w:type="character" w:styleId="T37">
    <w:name w:val="T37"/>
    <w:qFormat/>
    <w:rPr>
      <w:rFonts w:ascii="OpenSymbol" w:hAnsi="OpenSymbol" w:cs="OpenSymbol"/>
    </w:rPr>
  </w:style>
  <w:style w:type="character" w:styleId="T38">
    <w:name w:val="T38"/>
    <w:qFormat/>
    <w:rPr>
      <w:rFonts w:ascii="OpenSymbol" w:hAnsi="OpenSymbol" w:cs="OpenSymbol"/>
    </w:rPr>
  </w:style>
  <w:style w:type="character" w:styleId="T39">
    <w:name w:val="T39"/>
    <w:qFormat/>
    <w:rPr>
      <w:rFonts w:ascii="OpenSymbol" w:hAnsi="OpenSymbol" w:cs="OpenSymbol"/>
    </w:rPr>
  </w:style>
  <w:style w:type="character" w:styleId="T40">
    <w:name w:val="T40"/>
    <w:qFormat/>
    <w:rPr>
      <w:rFonts w:ascii="OpenSymbol" w:hAnsi="OpenSymbol" w:cs="OpenSymbol"/>
    </w:rPr>
  </w:style>
  <w:style w:type="character" w:styleId="T41">
    <w:name w:val="T41"/>
    <w:qFormat/>
    <w:rPr>
      <w:rFonts w:ascii="OpenSymbol" w:hAnsi="OpenSymbol" w:cs="OpenSymbol"/>
    </w:rPr>
  </w:style>
  <w:style w:type="character" w:styleId="T42">
    <w:name w:val="T42"/>
    <w:qFormat/>
    <w:rPr>
      <w:rFonts w:ascii="OpenSymbol" w:hAnsi="OpenSymbol" w:cs="OpenSymbol"/>
    </w:rPr>
  </w:style>
  <w:style w:type="character" w:styleId="T43">
    <w:name w:val="T43"/>
    <w:qFormat/>
    <w:rPr>
      <w:rFonts w:ascii="OpenSymbol" w:hAnsi="OpenSymbol" w:cs="OpenSymbol"/>
    </w:rPr>
  </w:style>
  <w:style w:type="character" w:styleId="T44">
    <w:name w:val="T44"/>
    <w:qFormat/>
    <w:rPr>
      <w:rFonts w:ascii="OpenSymbol" w:hAnsi="OpenSymbol" w:cs="OpenSymbol"/>
    </w:rPr>
  </w:style>
  <w:style w:type="character" w:styleId="T45">
    <w:name w:val="T45"/>
    <w:qFormat/>
    <w:rPr>
      <w:rFonts w:ascii="OpenSymbol" w:hAnsi="OpenSymbol" w:cs="OpenSymbol"/>
    </w:rPr>
  </w:style>
  <w:style w:type="character" w:styleId="T46">
    <w:name w:val="T46"/>
    <w:qFormat/>
    <w:rPr>
      <w:rFonts w:ascii="OpenSymbol" w:hAnsi="OpenSymbol" w:cs="OpenSymbol"/>
    </w:rPr>
  </w:style>
  <w:style w:type="character" w:styleId="T47">
    <w:name w:val="T47"/>
    <w:qFormat/>
    <w:rPr>
      <w:rFonts w:ascii="OpenSymbol" w:hAnsi="OpenSymbol" w:cs="OpenSymbol"/>
    </w:rPr>
  </w:style>
  <w:style w:type="character" w:styleId="T48">
    <w:name w:val="T48"/>
    <w:qFormat/>
    <w:rPr>
      <w:rFonts w:ascii="OpenSymbol" w:hAnsi="OpenSymbol" w:cs="OpenSymbol"/>
    </w:rPr>
  </w:style>
  <w:style w:type="character" w:styleId="T49">
    <w:name w:val="T49"/>
    <w:qFormat/>
    <w:rPr>
      <w:rFonts w:ascii="OpenSymbol" w:hAnsi="OpenSymbol" w:cs="OpenSymbol"/>
    </w:rPr>
  </w:style>
  <w:style w:type="character" w:styleId="T50">
    <w:name w:val="T50"/>
    <w:qFormat/>
    <w:rPr>
      <w:rFonts w:ascii="OpenSymbol" w:hAnsi="OpenSymbol" w:cs="OpenSymbol"/>
    </w:rPr>
  </w:style>
  <w:style w:type="character" w:styleId="T51">
    <w:name w:val="T51"/>
    <w:qFormat/>
    <w:rPr>
      <w:rFonts w:ascii="OpenSymbol" w:hAnsi="OpenSymbol" w:cs="OpenSymbol"/>
    </w:rPr>
  </w:style>
  <w:style w:type="character" w:styleId="T52">
    <w:name w:val="T52"/>
    <w:qFormat/>
    <w:rPr>
      <w:rFonts w:ascii="StarSymbol" w:hAnsi="StarSymbol" w:cs="StarSymbol"/>
    </w:rPr>
  </w:style>
  <w:style w:type="paragraph" w:styleId="DStyleparagraph">
    <w:name w:val="DStyle_paragraph"/>
    <w:qFormat/>
    <w:pPr>
      <w:widowControl w:val="false"/>
      <w:bidi w:val="0"/>
    </w:pPr>
    <w:rPr>
      <w:rFonts w:ascii="Liberation Serif" w:hAnsi="Liberation Serif" w:cs="Liberation Serif"/>
      <w:color w:val="000000"/>
      <w:sz w:val="24"/>
      <w:lang w:val="ru-RU" w:eastAsia="zh-CN" w:bidi="hi-IN"/>
    </w:rPr>
  </w:style>
  <w:style w:type="paragraph" w:styleId="Normal1">
    <w:name w:val="Normal1"/>
    <w:basedOn w:val="DStyleparagraph"/>
    <w:qFormat/>
    <w:pPr/>
    <w:rPr/>
  </w:style>
  <w:style w:type="paragraph" w:styleId="ListParagraph">
    <w:name w:val="List Paragraph"/>
    <w:basedOn w:val="Normal1"/>
    <w:qFormat/>
    <w:pPr>
      <w:ind w:hanging="0" w:start="720" w:end="0"/>
    </w:pPr>
    <w:rPr/>
  </w:style>
  <w:style w:type="paragraph" w:styleId="NoSpacing">
    <w:name w:val="No Spacing"/>
    <w:basedOn w:val="DStyleparagraph"/>
    <w:qFormat/>
    <w:pPr>
      <w:spacing w:lineRule="auto" w:line="240" w:before="0" w:after="0"/>
    </w:pPr>
    <w:rPr/>
  </w:style>
  <w:style w:type="paragraph" w:styleId="Quote">
    <w:name w:val="Quote"/>
    <w:basedOn w:val="Normal1"/>
    <w:qFormat/>
    <w:pPr>
      <w:ind w:hanging="0" w:start="720" w:end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ind w:hanging="0" w:start="720" w:end="720"/>
    </w:pPr>
    <w:rPr>
      <w:i/>
    </w:rPr>
  </w:style>
  <w:style w:type="paragraph" w:styleId="Footnotetext1">
    <w:name w:val="footnote text1"/>
    <w:basedOn w:val="Normal1"/>
    <w:qFormat/>
    <w:pPr>
      <w:spacing w:lineRule="auto" w:line="240" w:before="0" w:after="40"/>
    </w:pPr>
    <w:rPr>
      <w:sz w:val="18"/>
    </w:rPr>
  </w:style>
  <w:style w:type="paragraph" w:styleId="Endnotetext1">
    <w:name w:val="endnote text1"/>
    <w:basedOn w:val="Normal1"/>
    <w:qFormat/>
    <w:pPr>
      <w:spacing w:lineRule="auto" w:line="240" w:before="0" w:after="0"/>
    </w:pPr>
    <w:rPr>
      <w:sz w:val="20"/>
    </w:rPr>
  </w:style>
  <w:style w:type="paragraph" w:styleId="Toc11">
    <w:name w:val="toc 11"/>
    <w:basedOn w:val="Normal1"/>
    <w:qFormat/>
    <w:pPr>
      <w:spacing w:before="0" w:after="57"/>
      <w:ind w:hanging="0" w:start="0" w:end="0"/>
    </w:pPr>
    <w:rPr/>
  </w:style>
  <w:style w:type="paragraph" w:styleId="Toc21">
    <w:name w:val="toc 21"/>
    <w:basedOn w:val="Normal1"/>
    <w:qFormat/>
    <w:pPr>
      <w:spacing w:before="0" w:after="57"/>
      <w:ind w:hanging="0" w:start="283" w:end="0"/>
    </w:pPr>
    <w:rPr/>
  </w:style>
  <w:style w:type="paragraph" w:styleId="Toc31">
    <w:name w:val="toc 31"/>
    <w:basedOn w:val="Normal1"/>
    <w:qFormat/>
    <w:pPr>
      <w:spacing w:before="0" w:after="57"/>
      <w:ind w:hanging="0" w:start="567" w:end="0"/>
    </w:pPr>
    <w:rPr/>
  </w:style>
  <w:style w:type="paragraph" w:styleId="Toc41">
    <w:name w:val="toc 41"/>
    <w:basedOn w:val="Normal1"/>
    <w:qFormat/>
    <w:pPr>
      <w:spacing w:before="0" w:after="57"/>
      <w:ind w:hanging="0" w:start="850" w:end="0"/>
    </w:pPr>
    <w:rPr/>
  </w:style>
  <w:style w:type="paragraph" w:styleId="Toc51">
    <w:name w:val="toc 51"/>
    <w:basedOn w:val="Normal1"/>
    <w:qFormat/>
    <w:pPr>
      <w:spacing w:before="0" w:after="57"/>
      <w:ind w:hanging="0" w:start="1134" w:end="0"/>
    </w:pPr>
    <w:rPr/>
  </w:style>
  <w:style w:type="paragraph" w:styleId="Toc61">
    <w:name w:val="toc 61"/>
    <w:basedOn w:val="Normal1"/>
    <w:qFormat/>
    <w:pPr>
      <w:spacing w:before="0" w:after="57"/>
      <w:ind w:hanging="0" w:start="1417" w:end="0"/>
    </w:pPr>
    <w:rPr/>
  </w:style>
  <w:style w:type="paragraph" w:styleId="Toc71">
    <w:name w:val="toc 71"/>
    <w:basedOn w:val="Normal1"/>
    <w:qFormat/>
    <w:pPr>
      <w:spacing w:before="0" w:after="57"/>
      <w:ind w:hanging="0" w:start="1701" w:end="0"/>
    </w:pPr>
    <w:rPr/>
  </w:style>
  <w:style w:type="paragraph" w:styleId="Toc81">
    <w:name w:val="toc 81"/>
    <w:basedOn w:val="Normal1"/>
    <w:qFormat/>
    <w:pPr>
      <w:spacing w:before="0" w:after="57"/>
      <w:ind w:hanging="0" w:start="1984" w:end="0"/>
    </w:pPr>
    <w:rPr/>
  </w:style>
  <w:style w:type="paragraph" w:styleId="Toc91">
    <w:name w:val="toc 91"/>
    <w:basedOn w:val="Normal1"/>
    <w:qFormat/>
    <w:pPr>
      <w:spacing w:before="0" w:after="57"/>
      <w:ind w:hanging="0" w:start="2268" w:end="0"/>
    </w:pPr>
    <w:rPr/>
  </w:style>
  <w:style w:type="paragraph" w:styleId="TOCHeading1">
    <w:name w:val="TOC Heading1"/>
    <w:basedOn w:val="DStyleparagraph"/>
    <w:qFormat/>
    <w:pPr/>
    <w:rPr/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Style23">
    <w:name w:val="Заголовок"/>
    <w:basedOn w:val="Normal"/>
    <w:qFormat/>
    <w:pPr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0" w:after="0"/>
    </w:pPr>
    <w:rPr>
      <w:i w:val="false"/>
      <w:sz w:val="28"/>
    </w:rPr>
  </w:style>
  <w:style w:type="paragraph" w:styleId="Style24">
    <w:name w:val="Указатель"/>
    <w:basedOn w:val="Normal"/>
    <w:qFormat/>
    <w:pPr>
      <w:jc w:val="start"/>
    </w:pPr>
    <w:rPr/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qFormat/>
    <w:pPr>
      <w:spacing w:before="0" w:after="170"/>
    </w:pPr>
    <w:rPr>
      <w:b/>
    </w:rPr>
  </w:style>
  <w:style w:type="paragraph" w:styleId="Subtitle">
    <w:name w:val="Subtitle"/>
    <w:basedOn w:val="Normal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566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566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qFormat/>
    <w:pPr>
      <w:spacing w:before="0" w:after="0"/>
    </w:pPr>
    <w:rPr/>
  </w:style>
  <w:style w:type="paragraph" w:styleId="1">
    <w:name w:val="Нумерованный 1 начало"/>
    <w:basedOn w:val="List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spacing w:before="0" w:after="0"/>
    </w:pPr>
    <w:rPr/>
  </w:style>
  <w:style w:type="paragraph" w:styleId="11">
    <w:name w:val="Нумерованный 1 конец"/>
    <w:basedOn w:val="List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spacing w:before="0" w:after="0"/>
    </w:pPr>
    <w:rPr/>
  </w:style>
  <w:style w:type="paragraph" w:styleId="14">
    <w:name w:val="Список 1 конец"/>
    <w:basedOn w:val="Lis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1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7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4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1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7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4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0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37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9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6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2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0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37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9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6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2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tabs>
        <w:tab w:val="clear" w:pos="709"/>
        <w:tab w:val="center" w:pos="4815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5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5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5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cs="PT Astra Serif"/>
      <w:sz w:val="28"/>
    </w:rPr>
  </w:style>
  <w:style w:type="paragraph" w:styleId="Style45">
    <w:name w:val="Горизонтальная линия"/>
    <w:basedOn w:val="Normal"/>
    <w:qFormat/>
    <w:pPr>
      <w:pBdr>
        <w:bottom w:val="single" w:sz="8" w:space="0" w:color="000000"/>
      </w:pBdr>
      <w:spacing w:before="0" w:after="0"/>
    </w:pPr>
    <w:rPr>
      <w:sz w:val="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ind w:hanging="0" w:start="0" w:end="0"/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22press_rosreestr@mail.ru" TargetMode="External"/><Relationship Id="rId5" Type="http://schemas.openxmlformats.org/officeDocument/2006/relationships/hyperlink" Target="http://www.rosreestr.gov.ru/" TargetMode="External"/><Relationship Id="rId6" Type="http://schemas.openxmlformats.org/officeDocument/2006/relationships/hyperlink" Target="https://dzen.ru/id/6392ad9bbc8b8d2fd42961a7" TargetMode="External"/><Relationship Id="rId7" Type="http://schemas.openxmlformats.org/officeDocument/2006/relationships/hyperlink" Target="https://vk.com/rosreestr_altaiskii_krai" TargetMode="External"/><Relationship Id="rId8" Type="http://schemas.openxmlformats.org/officeDocument/2006/relationships/hyperlink" Target="https://ok.ru/rosreestr22alt.krai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LibreOffice/7.6.7.2$Linux_X86_64 LibreOffice_project/60$Build-2</Application>
  <AppVersion>15.0000</AppVersion>
  <Pages>3</Pages>
  <Words>598</Words>
  <Characters>4756</Characters>
  <CharactersWithSpaces>5422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2024-12-18T03:39:56Z</dcterms:created>
  <dc:creator/>
  <dc:description/>
  <dc:language>ru-RU</dc:language>
  <cp:lastModifiedBy/>
  <cp:revision>0</cp:revision>
  <dc:subject/>
  <dc:title>Default</dc:title>
</cp:coreProperties>
</file>