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811172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</w:t>
      </w:r>
      <w:r>
        <w:rPr>
          <w:rFonts w:eastAsia="Calibri"/>
          <w:b/>
          <w:bCs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ПРЕСС-РЕЛИЗ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20.05.2025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и на сайте 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10" w:tooltip="https://rkc56.ru/documents/6948" w:history="1">
        <w:r>
          <w:rPr>
            <w:rStyle w:val="816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none"/>
          </w:rPr>
          <w:t xml:space="preserve">Продолжаем рассматривать изменения, которые внёс в сферу недвижимости</w:t>
        </w:r>
        <w:r>
          <w:rPr>
            <w:rStyle w:val="816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single"/>
          </w:rPr>
          <w:t xml:space="preserve"> Федеральный закон от 26.12.2024 № 487-ФЗ</w:t>
        </w:r>
      </w:hyperlink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838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right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Застройщики обязаны регистрировать права собственности дольщиков.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sz w:val="21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1"/>
        </w:rPr>
      </w:r>
      <w:r>
        <w:rPr>
          <w:rFonts w:ascii="Times New Roman" w:hAnsi="Times New Roman" w:eastAsia="Times New Roman" w:cs="Times New Roman"/>
          <w:sz w:val="2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 собственности участника долевого строительства на такой объект в электронной форме.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38"/>
        <w:numPr>
          <w:numId w:val="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right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Переход на электронный документооборот.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Для юридических лиц, заявления на кадастровый учет и государственную регистрацию, а также все сопутствующие документы, должны подаваться исключительно в электронном виде. Это можно сделать через портал Госуслуг, на сайте регистрирующего органа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или иными способами, установленными действующим законодательством.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Исключение составляют случаи, когда стороной сделки выступает физическое лицо. А также до 01.01.2026 года крестьянские (фермерские) хозяйства, садоводческие и огороднические товарищества, гаражные кооперативы и ТСЖ, им также временно разрешено подавать документы 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бумаге.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49250" cy="52492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62897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249250" cy="524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3.33pt;height:413.33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spacing w:after="57"/>
      <w:ind w:left="0" w:right="0" w:firstLine="0"/>
    </w:pPr>
  </w:style>
  <w:style w:type="paragraph" w:styleId="824">
    <w:name w:val="toc 2"/>
    <w:basedOn w:val="834"/>
    <w:next w:val="834"/>
    <w:uiPriority w:val="39"/>
    <w:unhideWhenUsed/>
    <w:pPr>
      <w:spacing w:after="57"/>
      <w:ind w:left="283" w:right="0" w:firstLine="0"/>
    </w:pPr>
  </w:style>
  <w:style w:type="paragraph" w:styleId="825">
    <w:name w:val="toc 3"/>
    <w:basedOn w:val="834"/>
    <w:next w:val="834"/>
    <w:uiPriority w:val="39"/>
    <w:unhideWhenUsed/>
    <w:pPr>
      <w:spacing w:after="57"/>
      <w:ind w:left="567" w:right="0" w:firstLine="0"/>
    </w:pPr>
  </w:style>
  <w:style w:type="paragraph" w:styleId="826">
    <w:name w:val="toc 4"/>
    <w:basedOn w:val="834"/>
    <w:next w:val="834"/>
    <w:uiPriority w:val="39"/>
    <w:unhideWhenUsed/>
    <w:pPr>
      <w:spacing w:after="57"/>
      <w:ind w:left="850" w:right="0" w:firstLine="0"/>
    </w:pPr>
  </w:style>
  <w:style w:type="paragraph" w:styleId="827">
    <w:name w:val="toc 5"/>
    <w:basedOn w:val="834"/>
    <w:next w:val="834"/>
    <w:uiPriority w:val="39"/>
    <w:unhideWhenUsed/>
    <w:pPr>
      <w:spacing w:after="57"/>
      <w:ind w:left="1134" w:right="0" w:firstLine="0"/>
    </w:pPr>
  </w:style>
  <w:style w:type="paragraph" w:styleId="828">
    <w:name w:val="toc 6"/>
    <w:basedOn w:val="834"/>
    <w:next w:val="834"/>
    <w:uiPriority w:val="39"/>
    <w:unhideWhenUsed/>
    <w:pPr>
      <w:spacing w:after="57"/>
      <w:ind w:left="1417" w:right="0" w:firstLine="0"/>
    </w:pPr>
  </w:style>
  <w:style w:type="paragraph" w:styleId="829">
    <w:name w:val="toc 7"/>
    <w:basedOn w:val="834"/>
    <w:next w:val="834"/>
    <w:uiPriority w:val="39"/>
    <w:unhideWhenUsed/>
    <w:pPr>
      <w:spacing w:after="57"/>
      <w:ind w:left="1701" w:right="0" w:firstLine="0"/>
    </w:pPr>
  </w:style>
  <w:style w:type="paragraph" w:styleId="830">
    <w:name w:val="toc 8"/>
    <w:basedOn w:val="834"/>
    <w:next w:val="834"/>
    <w:uiPriority w:val="39"/>
    <w:unhideWhenUsed/>
    <w:pPr>
      <w:spacing w:after="57"/>
      <w:ind w:left="1984" w:right="0" w:firstLine="0"/>
    </w:pPr>
  </w:style>
  <w:style w:type="paragraph" w:styleId="831">
    <w:name w:val="toc 9"/>
    <w:basedOn w:val="834"/>
    <w:next w:val="834"/>
    <w:uiPriority w:val="39"/>
    <w:unhideWhenUsed/>
    <w:pPr>
      <w:spacing w:after="57"/>
      <w:ind w:left="2268" w:right="0" w:firstLine="0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ind w:left="720"/>
      <w:contextualSpacing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Standard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kc56.ru/documents/6948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2025-05-23T08:49:17Z</dcterms:modified>
</cp:coreProperties>
</file>