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3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21713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6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63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63"/>
        <w:jc w:val="right"/>
      </w:pPr>
      <w:r>
        <w:rPr>
          <w:rFonts w:eastAsia="Calibri"/>
          <w:bCs/>
          <w:szCs w:val="28"/>
        </w:rPr>
        <w:t xml:space="preserve">20.01</w:t>
      </w:r>
      <w:r>
        <w:rPr>
          <w:rFonts w:eastAsia="Calibri"/>
          <w:bCs/>
          <w:szCs w:val="28"/>
        </w:rPr>
        <w:t xml:space="preserve">.2025</w:t>
      </w:r>
      <w:r/>
      <w:r/>
    </w:p>
    <w:p>
      <w:pPr>
        <w:pStyle w:val="1_66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1"/>
        <w:jc w:val="both"/>
        <w:rPr>
          <w:rFonts w:ascii="Tinos" w:hAnsi="Tinos" w:cs="Tinos"/>
          <w:b w:val="0"/>
          <w:bCs/>
          <w:i/>
          <w:sz w:val="28"/>
          <w:szCs w:val="28"/>
        </w:rPr>
      </w:pP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nos" w:hAnsi="Tinos" w:cs="Tinos"/>
          <w:b w:val="0"/>
          <w:bCs/>
          <w:i/>
          <w:sz w:val="28"/>
          <w:szCs w:val="28"/>
        </w:rPr>
      </w:r>
      <w:r>
        <w:rPr>
          <w:rFonts w:ascii="Tinos" w:hAnsi="Tinos" w:cs="Tinos"/>
          <w:b w:val="0"/>
          <w:bCs/>
          <w:i/>
          <w:sz w:val="28"/>
          <w:szCs w:val="28"/>
        </w:rPr>
      </w:r>
    </w:p>
    <w:p>
      <w:pPr>
        <w:pStyle w:val="831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Юридические лица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будут взаимодействовать с Росреестром только в электронной форме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01.03.2025 вступает в силу </w:t>
      </w:r>
      <w:r>
        <w:rPr>
          <w:rFonts w:ascii="Tinos" w:hAnsi="Tinos" w:eastAsia="Tinos" w:cs="Tinos"/>
          <w:color w:val="000000"/>
          <w:spacing w:val="-4"/>
          <w:sz w:val="28"/>
          <w:szCs w:val="28"/>
          <w:highlight w:val="white"/>
        </w:rPr>
        <w:t xml:space="preserve">Федеральный закон от 26.12.2024 № 487-ФЗ «О внесении изменений в отдельные законодательные акты Российской Федерации», согласно которому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юридические лица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только в форме электронных документов.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Исключение составляют случаи,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есл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 стороной сделки, подлежащей государственной регистрации, или сделки, на основании которой подлежит государствен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ной регистрации право, огр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аничение права или обременение объекта недвижимости, является физиче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ское лицо.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Изменения касаются в том числе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участия в долевом строительстве, которые будут предоставляться в Росреестр исключительно в форме электронных документов.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Кроме того, с 01.03.2025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течение 30 рабочих дней будет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обязан направить в орган регистрации прав заявление о государственной регистрации права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собственности участника долевого строительства на такой объект в электронной форме.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 xml:space="preserve">в 2024 году в Алтайском крае порядка 60% всех обращений поступает в электронном виде, из них заявлений о регистрации ипотеки электронно обращаются в среднем около 70% заявителей, о регистрации ДДУ – около 80%.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83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</w:t>
      </w:r>
      <w:r>
        <w:rPr>
          <w:rFonts w:ascii="Times New Roman" w:hAnsi="Times New Roman"/>
          <w:sz w:val="28"/>
          <w:szCs w:val="28"/>
        </w:rPr>
        <w:t xml:space="preserve">щает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 xml:space="preserve">граждан и юридических лиц н</w:t>
      </w:r>
      <w:r>
        <w:rPr>
          <w:rFonts w:ascii="Times New Roman" w:hAnsi="Times New Roman"/>
          <w:sz w:val="28"/>
          <w:szCs w:val="28"/>
        </w:rPr>
        <w:t xml:space="preserve">а пилотные проекты </w:t>
      </w:r>
      <w:r>
        <w:rPr>
          <w:rFonts w:ascii="Times New Roman" w:hAnsi="Times New Roman"/>
          <w:sz w:val="28"/>
          <w:szCs w:val="28"/>
        </w:rPr>
        <w:t xml:space="preserve"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электронной регистрации, действующие в Алтайском крае: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Школа электронных услуг</w:t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 xml:space="preserve">«Ипотека за 24 часа»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«Регистрация ДДУ за 60 минут»</w:t>
      </w:r>
      <w:r>
        <w:rPr>
          <w:rFonts w:ascii="Times New Roman" w:hAnsi="Times New Roman"/>
          <w:sz w:val="28"/>
          <w:szCs w:val="28"/>
        </w:rPr>
        <w:t xml:space="preserve">, «</w:t>
      </w:r>
      <w:r>
        <w:rPr>
          <w:rFonts w:ascii="Times New Roman" w:hAnsi="Times New Roman"/>
          <w:sz w:val="28"/>
          <w:szCs w:val="28"/>
        </w:rPr>
        <w:t xml:space="preserve"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при сопровождении </w:t>
      </w:r>
      <w:r>
        <w:rPr>
          <w:rFonts w:ascii="Times New Roman" w:hAnsi="Times New Roman"/>
          <w:sz w:val="28"/>
          <w:szCs w:val="28"/>
        </w:rPr>
        <w:t xml:space="preserve">Росреестра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Роскадастра</w:t>
      </w:r>
      <w:r>
        <w:rPr>
          <w:rFonts w:ascii="Times New Roman" w:hAnsi="Times New Roman"/>
          <w:sz w:val="28"/>
          <w:szCs w:val="28"/>
        </w:rPr>
        <w:t xml:space="preserve"> в максимально сокращенные сроки.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jc w:val="both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41"/>
        <w:jc w:val="both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63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63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63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63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63"/>
      </w:pPr>
      <w:r/>
      <w:hyperlink r:id="rId10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63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1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2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63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63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41"/>
        <w:ind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5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4"/>
    <w:next w:val="824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4"/>
    <w:next w:val="824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7"/>
    <w:link w:val="826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7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7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7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4"/>
    <w:next w:val="824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7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4"/>
    <w:next w:val="824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7"/>
    <w:link w:val="671"/>
    <w:uiPriority w:val="10"/>
    <w:rPr>
      <w:sz w:val="48"/>
      <w:szCs w:val="48"/>
    </w:rPr>
  </w:style>
  <w:style w:type="paragraph" w:styleId="673">
    <w:name w:val="Subtitle"/>
    <w:basedOn w:val="824"/>
    <w:next w:val="824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4"/>
    <w:next w:val="82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4"/>
    <w:next w:val="82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6"/>
    <w:uiPriority w:val="99"/>
  </w:style>
  <w:style w:type="character" w:styleId="680">
    <w:name w:val="Footer Char"/>
    <w:basedOn w:val="827"/>
    <w:link w:val="838"/>
    <w:uiPriority w:val="99"/>
  </w:style>
  <w:style w:type="paragraph" w:styleId="681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38"/>
    <w:uiPriority w:val="99"/>
  </w:style>
  <w:style w:type="table" w:styleId="683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Footnote Text Char"/>
    <w:link w:val="832"/>
    <w:uiPriority w:val="99"/>
    <w:rPr>
      <w:sz w:val="18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7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6">
    <w:name w:val="Heading 4"/>
    <w:basedOn w:val="824"/>
    <w:link w:val="842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>
    <w:name w:val="Hyperlink"/>
    <w:semiHidden/>
    <w:unhideWhenUsed/>
    <w:rPr>
      <w:strike w:val="0"/>
      <w:color w:val="28529d"/>
      <w:u w:val="none"/>
    </w:rPr>
  </w:style>
  <w:style w:type="paragraph" w:styleId="831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2">
    <w:name w:val="footnote text"/>
    <w:basedOn w:val="824"/>
    <w:link w:val="833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customStyle="1">
    <w:name w:val="Текст сноски Знак"/>
    <w:basedOn w:val="827"/>
    <w:link w:val="8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4">
    <w:name w:val="footnote reference"/>
    <w:uiPriority w:val="99"/>
    <w:qFormat/>
    <w:rPr>
      <w:vertAlign w:val="superscript"/>
    </w:rPr>
  </w:style>
  <w:style w:type="paragraph" w:styleId="835">
    <w:name w:val="List Paragraph"/>
    <w:basedOn w:val="824"/>
    <w:uiPriority w:val="99"/>
    <w:qFormat/>
    <w:pPr>
      <w:contextualSpacing/>
      <w:ind w:left="720"/>
    </w:pPr>
  </w:style>
  <w:style w:type="paragraph" w:styleId="836">
    <w:name w:val="Header"/>
    <w:basedOn w:val="824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27"/>
    <w:link w:val="836"/>
    <w:uiPriority w:val="99"/>
  </w:style>
  <w:style w:type="paragraph" w:styleId="838">
    <w:name w:val="Footer"/>
    <w:basedOn w:val="82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27"/>
    <w:link w:val="838"/>
    <w:uiPriority w:val="99"/>
  </w:style>
  <w:style w:type="character" w:styleId="840" w:customStyle="1">
    <w:name w:val="Font Style18"/>
    <w:basedOn w:val="827"/>
    <w:uiPriority w:val="99"/>
    <w:rPr>
      <w:rFonts w:ascii="Times New Roman" w:hAnsi="Times New Roman" w:cs="Times New Roman"/>
      <w:sz w:val="26"/>
      <w:szCs w:val="26"/>
    </w:rPr>
  </w:style>
  <w:style w:type="paragraph" w:styleId="841">
    <w:name w:val="Normal (Web)"/>
    <w:basedOn w:val="8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 w:customStyle="1">
    <w:name w:val="Заголовок 4 Знак"/>
    <w:basedOn w:val="827"/>
    <w:link w:val="82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3" w:customStyle="1">
    <w:name w:val="Заголовок 1 Знак"/>
    <w:basedOn w:val="827"/>
    <w:link w:val="82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_66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B263-9CA5-4C9C-8503-7BAB1380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revision>7</cp:revision>
  <dcterms:created xsi:type="dcterms:W3CDTF">2024-01-15T02:29:00Z</dcterms:created>
  <dcterms:modified xsi:type="dcterms:W3CDTF">2025-01-20T03:21:00Z</dcterms:modified>
</cp:coreProperties>
</file>