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left"/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34975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6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11.03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left"/>
        <w:rPr>
          <w:b/>
          <w:i/>
          <w:iCs w:val="0"/>
          <w:sz w:val="12"/>
          <w:szCs w:val="1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и на сайте Управления</w:t>
      </w: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844"/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Как не стать нарушителем земельного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numPr>
          <w:ilvl w:val="0"/>
          <w:numId w:val="0"/>
        </w:numPr>
        <w:ind w:left="0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Нарушение земельного законодательства является административным правонарушением и влечет за собой комплекс мер по защите нарушенного права, а также может привести к наложению административного штрафа.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Наиболее часто встречающимися нарушениями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требований земельного законодательства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самовольное занятие земельн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нецелевое использование земельн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Самовольное занятие земельного участка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правоудостоверяющих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Самовольное занятие может выражаться в увеличении площади участка собственником, противоправно установив</w:t>
      </w:r>
      <w:r>
        <w:rPr>
          <w:rFonts w:ascii="Times New Roman" w:hAnsi="Times New Roman"/>
          <w:sz w:val="28"/>
          <w:szCs w:val="28"/>
        </w:rPr>
        <w:t xml:space="preserve">шим</w:t>
      </w:r>
      <w:r>
        <w:rPr>
          <w:rFonts w:ascii="Times New Roman" w:hAnsi="Times New Roman"/>
          <w:sz w:val="28"/>
          <w:szCs w:val="28"/>
        </w:rPr>
        <w:t xml:space="preserve"> ограждения дальше фактических границ, размещении строений или организации складирования за границами своего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нецелевым использованием земельного участка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понимается такое использование участка, которое не связано с его принадлежностью к той или иной категории земель,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 также с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нарушением вида его разрешенного использования.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Чтобы обезопасить себя от мер реагирования надзорных органов и санкций за совершение административных правонарушений, рекомендуется: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1) Использовать земельный участок в границах своей территории. Перед приобретением земельного участка убедит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ь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ся, что постройки, ограждения, элементы благоустройства, ограничивающие доступ на территорию, находятся в границах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приобретаемого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Если же границы не установлены, рекомендуем провести межевание,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что позволит внести в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Единый государственный реестр недвижимости (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ЕГРН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 точные границы земельного участка.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</w:p>
    <w:p>
      <w:pPr>
        <w:pStyle w:val="835"/>
        <w:ind w:left="0" w:right="0" w:firstLine="708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В других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случаях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необходимо обратиться в администрацию района с заявлением о предоставлении земельного участка с соответствующим видом разрешенного использования. Или отказаться от использования территории, права на которую не оформлены.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</w:p>
    <w:p>
      <w:pPr>
        <w:pStyle w:val="835"/>
        <w:ind w:left="0" w:right="0" w:firstLine="708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С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и иных элементов благоустройства не образует состав описываемого правонарушения.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Segoe UI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2) Использовать земельный участок в соответствии с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категорией земельного участка 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установленным видом разрешенного использования.</w:t>
      </w:r>
      <w:r>
        <w:rPr>
          <w:rFonts w:ascii="Times New Roman" w:hAnsi="Times New Roman" w:cs="Segoe UI"/>
          <w:sz w:val="28"/>
          <w:szCs w:val="28"/>
        </w:rPr>
      </w:r>
      <w:r>
        <w:rPr>
          <w:rFonts w:ascii="Times New Roman" w:hAnsi="Times New Roman" w:cs="Segoe UI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 w:cs="Segoe UI"/>
          <w:b w:val="0"/>
          <w:bCs w:val="0"/>
          <w:sz w:val="28"/>
          <w:szCs w:val="28"/>
        </w:rPr>
      </w:pPr>
      <w:r>
        <w:rPr>
          <w:rFonts w:ascii="Times New Roman" w:hAnsi="Times New Roman" w:cs="Segoe UI"/>
          <w:sz w:val="28"/>
          <w:szCs w:val="28"/>
        </w:rPr>
        <w:tab/>
        <w:t xml:space="preserve">Сведения о </w:t>
      </w:r>
      <w:r>
        <w:rPr>
          <w:rFonts w:ascii="Times New Roman" w:hAnsi="Times New Roman" w:cs="Segoe UI"/>
          <w:b w:val="0"/>
          <w:bCs w:val="0"/>
          <w:sz w:val="28"/>
          <w:szCs w:val="28"/>
        </w:rPr>
        <w:t xml:space="preserve">целевом назначении земельного участка содержатся в ЕГРН. Информацию можно получить путем запроса выписки, а также в правоустанавливающих документах на земельный участок. </w:t>
      </w:r>
      <w:r>
        <w:rPr>
          <w:rFonts w:ascii="Times New Roman" w:hAnsi="Times New Roman" w:cs="Segoe UI"/>
          <w:b w:val="0"/>
          <w:bCs w:val="0"/>
          <w:sz w:val="28"/>
          <w:szCs w:val="28"/>
        </w:rPr>
      </w:r>
      <w:r>
        <w:rPr>
          <w:rFonts w:ascii="Times New Roman" w:hAnsi="Times New Roman" w:cs="Segoe UI"/>
          <w:b w:val="0"/>
          <w:bCs w:val="0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pPr>
      <w:r>
        <w:rPr>
          <w:rFonts w:ascii="Times New Roman" w:hAnsi="Times New Roman" w:cs="Segoe UI"/>
          <w:b w:val="0"/>
          <w:bCs w:val="0"/>
          <w:sz w:val="28"/>
          <w:szCs w:val="28"/>
        </w:rPr>
        <w:tab/>
        <w:t xml:space="preserve">Наиболее часто встречающийся вид разрешенного использования земельного участка в черте села — для ведения личного подсобного хозяйства. На таком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мельн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участ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ке можно построить ж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ило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дом,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баню, гараж, разместить огород или посадить плодовые, ягодные растения, но нельзя использовать для строительства или размещения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магазина.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cs="Segoe UI"/>
          <w:sz w:val="28"/>
          <w:szCs w:val="28"/>
        </w:rPr>
      </w:pP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ab/>
        <w:t xml:space="preserve">Любой вид разрешенного использования из предусмотренных 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 xml:space="preserve">Правилами землепользования и застройки (размещены на сайте администрации соответствущего органа местного самоуправления)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 xml:space="preserve">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</w:t>
      </w:r>
      <w:r>
        <w:rPr>
          <w:rStyle w:val="847"/>
          <w:rFonts w:ascii="Times New Roman" w:hAnsi="Times New Roman" w:cs="Segoe UI"/>
          <w:sz w:val="28"/>
          <w:szCs w:val="28"/>
        </w:rPr>
        <w:t xml:space="preserve">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  <w:r>
        <w:rPr>
          <w:rStyle w:val="847"/>
          <w:rFonts w:ascii="Times New Roman" w:hAnsi="Times New Roman" w:cs="Segoe UI"/>
          <w:sz w:val="28"/>
          <w:szCs w:val="28"/>
        </w:rPr>
      </w:r>
      <w:r>
        <w:rPr>
          <w:rStyle w:val="847"/>
          <w:rFonts w:ascii="Times New Roman" w:hAnsi="Times New Roman" w:cs="Segoe UI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847"/>
          <w:rFonts w:ascii="Times New Roman" w:hAnsi="Times New Roman" w:cs="Segoe UI"/>
          <w:sz w:val="28"/>
          <w:szCs w:val="28"/>
        </w:rPr>
        <w:tab/>
      </w:r>
      <w:r>
        <w:rPr>
          <w:rStyle w:val="847"/>
          <w:rFonts w:ascii="Times New Roman" w:hAnsi="Times New Roman" w:cs="Segoe UI"/>
          <w:sz w:val="28"/>
          <w:szCs w:val="28"/>
        </w:rPr>
        <w:t xml:space="preserve">Самостоятельное выявление и устранение нарушений на своем земельном участке позволит Вам не </w:t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только не стать правонарушителем, но и защитить свои права и свести к минимуму возникновение земельных споров.</w:t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before="0" w:after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39700" cy="50397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4695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039699" cy="5039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6.83pt;height:396.8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highlight w:val="none"/>
        </w:rPr>
      </w:r>
      <w:r>
        <w:rPr>
          <w:highlight w:val="none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before="0" w:after="0" w:line="240" w:lineRule="auto"/>
      </w:pP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ndale Sans UI">
    <w:panose1 w:val="02020603050405020304"/>
  </w:font>
  <w:font w:name="Courier New">
    <w:panose1 w:val="02070409020205020404"/>
  </w:font>
  <w:font w:name="Mangal">
    <w:panose1 w:val="02040503050306020203"/>
  </w:font>
  <w:font w:name="OpenSymbol">
    <w:panose1 w:val="05010000000000000000"/>
  </w:font>
  <w:font w:name="Symbol">
    <w:panose1 w:val="05010000000000000000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5"/>
    <w:next w:val="835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5"/>
    <w:next w:val="835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5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5"/>
    <w:next w:val="835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5"/>
    <w:next w:val="835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5"/>
    <w:next w:val="835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5"/>
    <w:next w:val="835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5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5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5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5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 w:default="1">
    <w:name w:val="Normal"/>
    <w:next w:val="83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6">
    <w:name w:val="Заголовок 1"/>
    <w:basedOn w:val="835"/>
    <w:next w:val="849"/>
    <w:link w:val="835"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styleId="837">
    <w:name w:val="WW8Num2z0"/>
    <w:next w:val="837"/>
    <w:link w:val="835"/>
    <w:rPr>
      <w:rFonts w:ascii="Symbol" w:hAnsi="Symbol" w:cs="OpenSymbol"/>
    </w:rPr>
  </w:style>
  <w:style w:type="character" w:styleId="838">
    <w:name w:val="WW8Num3z0"/>
    <w:next w:val="838"/>
    <w:link w:val="835"/>
    <w:rPr>
      <w:rFonts w:ascii="Symbol" w:hAnsi="Symbol" w:cs="OpenSymbol"/>
    </w:rPr>
  </w:style>
  <w:style w:type="character" w:styleId="839">
    <w:name w:val="Основной шрифт абзаца"/>
    <w:next w:val="839"/>
    <w:link w:val="835"/>
  </w:style>
  <w:style w:type="character" w:styleId="840">
    <w:name w:val="Заголовок 1 Знак"/>
    <w:basedOn w:val="839"/>
    <w:next w:val="840"/>
    <w:link w:val="835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841">
    <w:name w:val="Текст сноски Знак"/>
    <w:basedOn w:val="839"/>
    <w:next w:val="841"/>
    <w:link w:val="835"/>
    <w:rPr>
      <w:rFonts w:ascii="Times New Roman" w:hAnsi="Times New Roman" w:eastAsia="Times New Roman" w:cs="Times New Roman"/>
    </w:rPr>
  </w:style>
  <w:style w:type="character" w:styleId="842">
    <w:name w:val="Символ сноски"/>
    <w:next w:val="842"/>
    <w:link w:val="835"/>
    <w:rPr>
      <w:vertAlign w:val="superscript"/>
    </w:rPr>
  </w:style>
  <w:style w:type="character" w:styleId="843">
    <w:name w:val="Маркеры"/>
    <w:next w:val="843"/>
    <w:link w:val="835"/>
    <w:rPr>
      <w:rFonts w:ascii="OpenSymbol" w:hAnsi="OpenSymbol" w:eastAsia="OpenSymbol" w:cs="OpenSymbol"/>
    </w:rPr>
  </w:style>
  <w:style w:type="character" w:styleId="844">
    <w:name w:val="Сильный акцент"/>
    <w:next w:val="844"/>
    <w:link w:val="835"/>
    <w:rPr>
      <w:b/>
      <w:bCs/>
    </w:rPr>
  </w:style>
  <w:style w:type="character" w:styleId="845">
    <w:name w:val="Интернет-ссылка"/>
    <w:next w:val="845"/>
    <w:link w:val="835"/>
    <w:rPr>
      <w:color w:val="000080"/>
      <w:u w:val="single"/>
    </w:rPr>
  </w:style>
  <w:style w:type="character" w:styleId="846">
    <w:name w:val="Акцент"/>
    <w:next w:val="846"/>
    <w:link w:val="835"/>
    <w:rPr>
      <w:i/>
      <w:iCs/>
    </w:rPr>
  </w:style>
  <w:style w:type="character" w:styleId="847">
    <w:name w:val="blk"/>
    <w:basedOn w:val="839"/>
    <w:next w:val="847"/>
    <w:link w:val="835"/>
  </w:style>
  <w:style w:type="paragraph" w:styleId="848">
    <w:name w:val="Заголовок"/>
    <w:basedOn w:val="835"/>
    <w:next w:val="849"/>
    <w:link w:val="835"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49">
    <w:name w:val="Основной текст"/>
    <w:basedOn w:val="835"/>
    <w:next w:val="849"/>
    <w:link w:val="835"/>
    <w:pPr>
      <w:spacing w:before="0" w:after="140" w:line="276" w:lineRule="auto"/>
    </w:pPr>
  </w:style>
  <w:style w:type="paragraph" w:styleId="850">
    <w:name w:val="Список"/>
    <w:basedOn w:val="849"/>
    <w:next w:val="850"/>
    <w:link w:val="835"/>
    <w:rPr>
      <w:rFonts w:ascii="PT Astra Serif" w:hAnsi="PT Astra Serif" w:cs="Mangal"/>
    </w:rPr>
  </w:style>
  <w:style w:type="paragraph" w:styleId="851">
    <w:name w:val="Название"/>
    <w:basedOn w:val="835"/>
    <w:next w:val="851"/>
    <w:link w:val="835"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52">
    <w:name w:val="Указатель"/>
    <w:basedOn w:val="835"/>
    <w:next w:val="852"/>
    <w:link w:val="835"/>
    <w:pPr>
      <w:suppressLineNumbers/>
    </w:pPr>
    <w:rPr>
      <w:rFonts w:ascii="PT Astra Serif" w:hAnsi="PT Astra Serif" w:cs="Mangal"/>
    </w:rPr>
  </w:style>
  <w:style w:type="paragraph" w:styleId="853">
    <w:name w:val="ConsPlusNonformat"/>
    <w:next w:val="853"/>
    <w:link w:val="83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54">
    <w:name w:val="Сноска"/>
    <w:basedOn w:val="835"/>
    <w:next w:val="854"/>
    <w:link w:val="835"/>
  </w:style>
  <w:style w:type="paragraph" w:styleId="855">
    <w:name w:val="Содержимое таблицы"/>
    <w:basedOn w:val="835"/>
    <w:next w:val="855"/>
    <w:link w:val="835"/>
    <w:pPr>
      <w:widowControl w:val="off"/>
      <w:suppressLineNumbers/>
    </w:pPr>
  </w:style>
  <w:style w:type="paragraph" w:styleId="856">
    <w:name w:val="Заголовок таблицы"/>
    <w:basedOn w:val="855"/>
    <w:next w:val="856"/>
    <w:link w:val="835"/>
    <w:pPr>
      <w:jc w:val="center"/>
      <w:suppressLineNumbers/>
    </w:pPr>
    <w:rPr>
      <w:b/>
      <w:bCs/>
    </w:rPr>
  </w:style>
  <w:style w:type="paragraph" w:styleId="857">
    <w:name w:val="Содержимое врезки"/>
    <w:basedOn w:val="835"/>
    <w:next w:val="857"/>
    <w:link w:val="835"/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paragraph" w:styleId="86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</dc:creator>
  <cp:revision>76</cp:revision>
  <dcterms:created xsi:type="dcterms:W3CDTF">2022-12-07T01:09:00Z</dcterms:created>
  <dcterms:modified xsi:type="dcterms:W3CDTF">2025-03-11T06:32:13Z</dcterms:modified>
</cp:coreProperties>
</file>