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rFonts w:ascii="Times New Roman" w:hAnsi="Times New Roman" w:cs="Times New Roman"/>
          <w:b/>
          <w:bCs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/>
          <w:b/>
          <w:color w:themeColor="text1" w:val="000000"/>
          <w:sz w:val="28"/>
          <w:szCs w:val="28"/>
        </w:rPr>
        <w:t>Заголовок:</w:t>
      </w:r>
      <w:r>
        <w:rPr>
          <w:rFonts w:cs="Times New Roman"/>
          <w:b/>
          <w:color w:themeColor="text1" w:val="000000"/>
          <w:sz w:val="28"/>
          <w:szCs w:val="28"/>
        </w:rPr>
        <w:t xml:space="preserve"> </w:t>
      </w:r>
    </w:p>
    <w:p>
      <w:pPr>
        <w:pStyle w:val="Normal"/>
        <w:ind w:hanging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сентября в сфере реализации проектов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«Земля для стройки» и «Земля для туризма».</w:t>
      </w:r>
    </w:p>
    <w:p>
      <w:pPr>
        <w:pStyle w:val="Normal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Cs/>
          <w:color w:themeColor="text1" w:val="000000"/>
          <w:sz w:val="28"/>
          <w:szCs w:val="28"/>
          <w:highlight w:val="none"/>
        </w:rPr>
      </w:pPr>
      <w:r>
        <w:rPr>
          <w:rFonts w:cs="Times New Roman"/>
          <w:b/>
          <w:bCs/>
          <w:color w:themeColor="text1"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/>
          <w:b/>
          <w:color w:themeColor="text1" w:val="000000"/>
          <w:sz w:val="28"/>
          <w:szCs w:val="28"/>
        </w:rPr>
        <w:t>Текст: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/>
          <w:b/>
          <w:color w:themeColor="text1" w:val="000000"/>
          <w:sz w:val="28"/>
          <w:szCs w:val="28"/>
        </w:rPr>
      </w:r>
    </w:p>
    <w:p>
      <w:pPr>
        <w:pStyle w:val="Normal"/>
        <w:suppressLineNumbers w:val="0"/>
        <w:shd w:val="clear" w:color="auto" w:fill="FFFFFF"/>
        <w:spacing w:before="0" w:afterAutospacing="0" w:after="0"/>
        <w:ind w:firstLine="709" w:left="0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>По проекту «Земля для стройки» в сентябре 2025 года</w:t>
        <w:br/>
        <w:t>на заседании оперативного штаба был выявлен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1 земельный участок площадью более 6 га, который может быть использован для жилищного строительства. Данный участок расположен в Красногорском районе. </w:t>
      </w:r>
    </w:p>
    <w:p>
      <w:pPr>
        <w:pStyle w:val="blockblock-3c"/>
        <w:suppressLineNumbers w:val="0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По состоянию на 1 октября 2025 года оперативным штабом выявлено 1532 участка свободных земель общей площадью 3274 га, </w:t>
      </w:r>
      <w:r>
        <w:rPr>
          <w:rFonts w:eastAsia="Times New Roman" w:cs="Times New Roman"/>
          <w:color w:val="000000"/>
          <w:sz w:val="28"/>
          <w:szCs w:val="28"/>
        </w:rPr>
        <w:t>которые могут быть потенциально использованы для жилищного строительства</w:t>
      </w:r>
      <w:r>
        <w:rPr>
          <w:rFonts w:eastAsia="Times New Roman" w:cs="Times New Roman"/>
          <w:color w:val="auto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>В рамках проекта уже порядка 453 участков общей площадью 222 га вовлечено в оборот.</w:t>
      </w:r>
    </w:p>
    <w:p>
      <w:pPr>
        <w:pStyle w:val="Normal"/>
        <w:suppressLineNumbers w:val="0"/>
        <w:spacing w:before="0" w:afterAutospacing="0" w:after="0"/>
        <w:ind w:firstLine="709" w:left="0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По проекту «Земля для туризма» в сентябре 2025 года на заседании оперативного штаба был выявлен земельный участок, расположенный </w:t>
        <w:br/>
        <w:t>в Тальменском районе вблизи Чуйского тракта, площадью 1,5 га.</w:t>
      </w:r>
    </w:p>
    <w:p>
      <w:pPr>
        <w:pStyle w:val="Normal"/>
        <w:suppressLineNumbers w:val="0"/>
        <w:spacing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По состоянию на </w:t>
      </w:r>
      <w:r>
        <w:rPr>
          <w:rFonts w:eastAsia="Times New Roman" w:cs="Times New Roman"/>
          <w:color w:val="auto"/>
          <w:sz w:val="28"/>
          <w:szCs w:val="28"/>
        </w:rPr>
        <w:t xml:space="preserve">1 октября 2025 года Перечень земельных участков </w:t>
        <w:br/>
        <w:t>и территорий для вовлечения в туристическую деятельность содержит в себе 19 объектов туристического интереса: 2 озера Соленых Завьяловского и Баевского районов; озера: Горькое и Мормышанское Романовского района, Большое Яровое города Яровое, Жыланды и Большое Шкло Кулундинского района, Колыванское Змеиногорского района, Песчаное Бурлинского района, Малиновое Михайловского района, Красилово Косихинского района, Уткуль Троицкого района, Хомутиное Бурлинского района, Малое Яровое города Славгород; река Чарыш Краснощековского района, река Обь Каменского района, река Неня Солтонского района; Барнаульский ленточный бор Калманского района; Чуйский тракт Тальменского района, а также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42 з</w:t>
      </w:r>
      <w:r>
        <w:rPr>
          <w:rFonts w:eastAsia="Times New Roman" w:cs="Times New Roman"/>
          <w:color w:val="auto"/>
          <w:sz w:val="28"/>
          <w:szCs w:val="28"/>
        </w:rPr>
        <w:t xml:space="preserve">емельных участка </w:t>
        <w:br/>
        <w:t>(в том числе территорий) общей площадью 536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га,</w:t>
      </w:r>
      <w:r>
        <w:rPr>
          <w:rFonts w:eastAsia="Times New Roman" w:cs="Times New Roman"/>
          <w:color w:val="auto"/>
          <w:sz w:val="28"/>
          <w:szCs w:val="28"/>
        </w:rPr>
        <w:t xml:space="preserve"> на которых возможно строительство объектов туристического интереса. </w:t>
      </w:r>
    </w:p>
    <w:p>
      <w:pPr>
        <w:pStyle w:val="Normal"/>
        <w:suppressLineNumbers w:val="0"/>
        <w:spacing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На сегодняшний день предоставлено 11 земельных участков общей площадью более 41 га, расположенных в различных локациях Алтайского края: </w:t>
        <w:br/>
        <w:t xml:space="preserve">в городском округе города Яровое, на улице Гагарина, вблизи туристического объекта озера «Большое Яровое»; в селе Старопесчаное Бурлинского района вблизи озера Песчаное; в Завьяловском районе вблизи озера Соленое; вблизи реки Обь в Каменском районе, 3 участка в селе Озеро-Красилово Косихинского района, вблизи известного туристического объекта озера «Красилово»; </w:t>
        <w:br/>
        <w:t>в Михайловском районе вблизи озера Малиновое; в Романовском районе вблизи озер Мормышанское и Горькое.</w:t>
      </w:r>
    </w:p>
    <w:p>
      <w:pPr>
        <w:pStyle w:val="Normal"/>
        <w:suppressLineNumbers w:val="0"/>
        <w:spacing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Сервисы «Земля для стройки» и «Земля для туризма» представлены </w:t>
        <w:br/>
        <w:t xml:space="preserve">на публичной кадастровой карте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Федеральной государственной информационной системы «Единая цифровая платформа «Национальная система пространственных данных».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Это нововведение открывает широкие перспективы для расширения функционала и повышения уровня доступности данных для всех пользователей.</w:t>
      </w:r>
    </w:p>
    <w:p>
      <w:pPr>
        <w:pStyle w:val="Normal"/>
        <w:suppressLineNumbers w:val="0"/>
        <w:spacing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uppressLineNumbers w:val="0"/>
        <w:spacing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bCs w:val="false"/>
          <w:i w:val="false"/>
          <w:i w:val="false"/>
          <w:color w:themeColor="text1" w:val="000000"/>
          <w:sz w:val="24"/>
          <w:szCs w:val="24"/>
          <w:highlight w:val="none"/>
        </w:rPr>
      </w:pPr>
      <w:r>
        <w:rPr>
          <w:bCs w:val="false"/>
          <w:i w:val="false"/>
          <w:color w:themeColor="text1" w:val="000000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bCs w:val="false"/>
          <w:i w:val="false"/>
          <w:i w:val="false"/>
          <w:color w:themeColor="text1" w:val="000000"/>
          <w:sz w:val="24"/>
          <w:szCs w:val="24"/>
          <w:highlight w:val="none"/>
        </w:rPr>
      </w:pPr>
      <w:r>
        <w:rPr>
          <w:bCs w:val="false"/>
          <w:i w:val="false"/>
          <w:color w:themeColor="text1" w:val="000000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bCs w:val="false"/>
          <w:i w:val="false"/>
          <w:i w:val="false"/>
          <w:color w:themeColor="text1" w:val="000000"/>
          <w:sz w:val="24"/>
          <w:szCs w:val="24"/>
          <w:highlight w:val="none"/>
        </w:rPr>
      </w:pPr>
      <w:r>
        <w:rPr>
          <w:i w:val="false"/>
          <w:iCs w:val="false"/>
          <w:color w:themeColor="text1" w:val="000000"/>
          <w:sz w:val="24"/>
          <w:szCs w:val="24"/>
          <w:highlight w:val="white"/>
          <w:u w:val="single"/>
        </w:rPr>
        <w:t>Справка:</w:t>
      </w:r>
      <w:r>
        <w:rPr>
          <w:i w:val="false"/>
          <w:iCs w:val="false"/>
          <w:color w:themeColor="text1" w:val="000000"/>
          <w:sz w:val="24"/>
          <w:szCs w:val="24"/>
          <w:highlight w:val="white"/>
        </w:rPr>
        <w:t xml:space="preserve"> </w:t>
      </w:r>
    </w:p>
    <w:p>
      <w:pPr>
        <w:pStyle w:val="ListParagraph"/>
        <w:spacing w:lineRule="atLeast" w:line="17"/>
        <w:ind w:firstLine="709" w:left="0" w:right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7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themeColor="text1" w:val="000000"/>
          <w:sz w:val="24"/>
          <w:szCs w:val="24"/>
          <w:highlight w:val="none"/>
        </w:rPr>
      </w:pP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</w:rPr>
        <w:t xml:space="preserve">Для начала работы с сервисом 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«Земля для стройки» </w:t>
      </w:r>
      <w:r>
        <w:rPr>
          <w:i w:val="false"/>
          <w:iCs w:val="false"/>
          <w:color w:themeColor="text1" w:val="000000"/>
          <w:sz w:val="24"/>
          <w:szCs w:val="24"/>
          <w:highlight w:val="white"/>
        </w:rPr>
        <w:t xml:space="preserve">или </w:t>
      </w:r>
      <w:r>
        <w:rPr>
          <w:i w:val="false"/>
          <w:iCs w:val="false"/>
          <w:color w:themeColor="text1" w:val="000000"/>
          <w:sz w:val="24"/>
          <w:szCs w:val="24"/>
          <w:highlight w:val="white"/>
          <w:shd w:fill="FFFFFF" w:val="clear"/>
        </w:rPr>
        <w:t>«Земля для туризма»</w:t>
      </w: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</w:rPr>
        <w:t xml:space="preserve"> необходимо открыть главную страницу ФГИС ЕЦП НСПД (далее — НСПД) по адресу https://nspd.gov.ru/, нажать кнопку «Войти» в правом верхнем углу главной страницы. Вход </w:t>
        <w:br/>
        <w:t>в НСПД может быть осуществлен через профиль «Госуслуг» физического лица, а также через профиль организации;</w:t>
      </w:r>
    </w:p>
    <w:p>
      <w:pPr>
        <w:pStyle w:val="ListParagraph"/>
        <w:numPr>
          <w:ilvl w:val="0"/>
          <w:numId w:val="1"/>
        </w:numPr>
        <w:spacing w:lineRule="atLeast" w:line="17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color w:themeColor="text1" w:val="000000"/>
          <w:sz w:val="24"/>
          <w:szCs w:val="24"/>
          <w:highlight w:val="white"/>
        </w:rPr>
      </w:pP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Для перехода к поиску выберите вкладку «Сервисы» главной страницы Портала; </w:t>
      </w:r>
    </w:p>
    <w:p>
      <w:pPr>
        <w:pStyle w:val="ListParagraph"/>
        <w:numPr>
          <w:ilvl w:val="0"/>
          <w:numId w:val="1"/>
        </w:numPr>
        <w:spacing w:lineRule="atLeast" w:line="17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color w:themeColor="text1" w:val="000000"/>
          <w:sz w:val="24"/>
          <w:szCs w:val="24"/>
          <w:highlight w:val="white"/>
        </w:rPr>
      </w:pP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Перейдите в сервис «Земля для стройки» </w:t>
      </w:r>
      <w:r>
        <w:rPr>
          <w:i w:val="false"/>
          <w:iCs w:val="false"/>
          <w:color w:themeColor="text1" w:val="000000"/>
          <w:sz w:val="24"/>
          <w:szCs w:val="24"/>
          <w:highlight w:val="white"/>
        </w:rPr>
        <w:t xml:space="preserve">или </w:t>
      </w:r>
      <w:r>
        <w:rPr>
          <w:i w:val="false"/>
          <w:iCs w:val="false"/>
          <w:color w:themeColor="text1" w:val="000000"/>
          <w:sz w:val="24"/>
          <w:szCs w:val="24"/>
          <w:highlight w:val="white"/>
          <w:shd w:fill="FFFFFF" w:val="clear"/>
        </w:rPr>
        <w:t>«Земля для туризма»</w:t>
      </w: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tLeast" w:line="17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color w:themeColor="text1" w:val="000000"/>
          <w:sz w:val="24"/>
          <w:szCs w:val="24"/>
          <w:highlight w:val="white"/>
        </w:rPr>
      </w:pPr>
      <w:r>
        <w:rPr>
          <w:rFonts w:cs="Times New Roman"/>
          <w:color w:themeColor="text1" w:val="000000"/>
          <w:sz w:val="24"/>
          <w:szCs w:val="24"/>
          <w:highlight w:val="white"/>
        </w:rPr>
        <w:t>Перейдите по кнопке «Найти свободный участок в списке» или «Найти свободный участок на карте» на главной странице сервиса «Земля для стройки»</w:t>
      </w: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  <w:highlight w:val="white"/>
        </w:rPr>
        <w:t xml:space="preserve"> </w:t>
      </w:r>
      <w:r>
        <w:rPr>
          <w:i w:val="false"/>
          <w:iCs w:val="false"/>
          <w:color w:themeColor="text1" w:val="000000"/>
          <w:sz w:val="24"/>
          <w:szCs w:val="24"/>
          <w:highlight w:val="white"/>
        </w:rPr>
        <w:t xml:space="preserve">или </w:t>
      </w:r>
      <w:r>
        <w:rPr>
          <w:i w:val="false"/>
          <w:iCs w:val="false"/>
          <w:color w:themeColor="text1" w:val="000000"/>
          <w:sz w:val="24"/>
          <w:szCs w:val="24"/>
          <w:highlight w:val="white"/>
          <w:shd w:fill="FFFFFF" w:val="clear"/>
        </w:rPr>
        <w:t xml:space="preserve">«Земля для туризма». 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В результате откроется страница реестра свободных земельных участков для стройки, находящихся в государственной или муниципальной собственности. Для уточнения параметров поиска земельного участка укажите адрес, выберите цель использования, а также, при необходимости, укажите иные требуемые параметры фильтрации в расширенном наборе фильтров; </w:t>
      </w:r>
    </w:p>
    <w:p>
      <w:pPr>
        <w:pStyle w:val="ListParagraph"/>
        <w:numPr>
          <w:ilvl w:val="0"/>
          <w:numId w:val="1"/>
        </w:numPr>
        <w:spacing w:lineRule="atLeast" w:line="17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color w:themeColor="text1" w:val="000000"/>
          <w:sz w:val="24"/>
          <w:szCs w:val="24"/>
          <w:highlight w:val="white"/>
        </w:rPr>
      </w:pP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Найдите подходящий свободный земельный участок для стройки и перейдите </w:t>
        <w:br/>
        <w:t xml:space="preserve">в сервис «Земля просто» для выбора услуги по предоставлению земельного участка </w:t>
        <w:br/>
        <w:t xml:space="preserve">и формирования необходимого комплекта документов на сайте </w:t>
      </w: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</w:rPr>
        <w:t>«Госуслуг»;</w:t>
      </w:r>
    </w:p>
    <w:p>
      <w:pPr>
        <w:pStyle w:val="ListParagraph"/>
        <w:numPr>
          <w:ilvl w:val="0"/>
          <w:numId w:val="1"/>
        </w:numPr>
        <w:spacing w:lineRule="atLeast" w:line="17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color w:themeColor="text1" w:val="000000"/>
          <w:sz w:val="24"/>
          <w:szCs w:val="24"/>
          <w:highlight w:val="white"/>
        </w:rPr>
      </w:pP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 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В сервисе «Земля просто» для выбранного участка для стройки укажите необходимую услугу по предоставлению земельного участка из выпадающего списка </w:t>
        <w:br/>
        <w:t xml:space="preserve">и экспортируйте комплект документов. Комплект документов в формате </w:t>
      </w:r>
      <w:r>
        <w:rPr>
          <w:rFonts w:cs="Times New Roman"/>
          <w:color w:themeColor="text1" w:val="000000"/>
          <w:sz w:val="24"/>
          <w:szCs w:val="24"/>
          <w:highlight w:val="white"/>
          <w:lang w:val="en-US"/>
        </w:rPr>
        <w:t>zip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, в котором содержится  пояснительная записка с характеристикой  земельного участка. По результатам экспорта документов пользователю предлагается перейти на сайт </w:t>
      </w: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</w:rPr>
        <w:t>«Госуслуг»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 для подачи заявки по выбранной услуге; </w:t>
      </w:r>
    </w:p>
    <w:p>
      <w:pPr>
        <w:pStyle w:val="ListParagraph"/>
        <w:numPr>
          <w:ilvl w:val="0"/>
          <w:numId w:val="1"/>
        </w:numPr>
        <w:spacing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themeColor="text1" w:val="000000"/>
          <w:sz w:val="40"/>
          <w:szCs w:val="40"/>
          <w:highlight w:val="white"/>
        </w:rPr>
      </w:pP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Перейдите на сайт </w:t>
      </w:r>
      <w:r>
        <w:rPr>
          <w:rFonts w:eastAsia="Times New Roman" w:cs="Times New Roman"/>
          <w:i w:val="false"/>
          <w:iCs w:val="false"/>
          <w:color w:themeColor="text1" w:val="000000"/>
          <w:sz w:val="24"/>
          <w:szCs w:val="24"/>
        </w:rPr>
        <w:t>«Госуслуг»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 к заявлению по предоставлению земельного участка в соответствии с выбранной услугой и сформированным комплектом документов. Заполните обязательные поля заявления и приложите сформированный комплект документов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highlight w:val="yellow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  <w:highlight w:val="yellow"/>
        </w:rPr>
      </w:r>
    </w:p>
    <w:sectPr>
      <w:type w:val="nextPage"/>
      <w:pgSz w:w="11906" w:h="16838"/>
      <w:pgMar w:left="1418" w:right="85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09" w:hanging="360"/>
      </w:pPr>
      <w:rPr>
        <w:sz w:val="24"/>
      </w:rPr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FootnoteText">
    <w:name w:val="footnote text"/>
    <w:basedOn w:val="Normal"/>
    <w:qFormat/>
    <w:pPr/>
    <w:rPr>
      <w:sz w:val="20"/>
      <w:szCs w:val="20"/>
    </w:rPr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blockblock-3c" w:customStyle="1">
    <w:name w:val="block__block-3c"/>
    <w:basedOn w:val="Normal"/>
    <w:qFormat/>
    <w:pPr>
      <w:spacing w:beforeAutospacing="1" w:afterAutospacing="1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1AE5-9FFA-4E61-84EA-EDA043CF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LibreOffice/25.2.3.2$Linux_X86_64 LibreOffice_project/520$Build-2</Application>
  <AppVersion>15.0000</AppVersion>
  <Pages>2</Pages>
  <Words>597</Words>
  <Characters>3972</Characters>
  <CharactersWithSpaces>4566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2024-09-27T06:27:00Z</dcterms:created>
  <dc:creator>Кузьмина Анна Юрьевна</dc:creator>
  <dc:description/>
  <dc:language>ru-RU</dc:language>
  <cp:lastModifiedBy/>
  <dcterms:modified xsi:type="dcterms:W3CDTF">2025-10-07T03:18:17Z</dcterms:modified>
  <cp:revision>52</cp:revision>
  <dc:subject/>
  <dc:title/>
</cp:coreProperties>
</file>