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A" w:rsidRDefault="0020403A" w:rsidP="0020403A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B41D69" wp14:editId="7ED8F971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03A" w:rsidRDefault="0020403A" w:rsidP="0020403A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0403A" w:rsidRPr="00182C1C" w:rsidRDefault="0020403A" w:rsidP="002040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C1C">
        <w:rPr>
          <w:rFonts w:ascii="Times New Roman" w:hAnsi="Times New Roman" w:cs="Times New Roman"/>
          <w:b/>
          <w:sz w:val="28"/>
          <w:szCs w:val="28"/>
        </w:rPr>
        <w:t>Оформление права на дом блокированной застройки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</w:t>
      </w:r>
      <w:proofErr w:type="spellStart"/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Росреестра</w:t>
      </w:r>
      <w:proofErr w:type="spellEnd"/>
      <w:r w:rsidRPr="002040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Алтайскому краю напоминает об</w:t>
      </w:r>
      <w:r w:rsidRPr="0020403A">
        <w:rPr>
          <w:rFonts w:ascii="Times New Roman" w:hAnsi="Times New Roman" w:cs="Times New Roman"/>
          <w:sz w:val="26"/>
          <w:szCs w:val="26"/>
        </w:rPr>
        <w:t xml:space="preserve"> особенностях постановки на кадастровый учет и регистрации права на объекты индивидуального жилищного строительства и дома блокированной застройки.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Согласно Градостроительному кодексу Российской Федерации (далее –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РФ) данные объекты имеют различный правовой статус.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 xml:space="preserve">В отношении объектов индивидуального жилищного строительства (жилые дома) имеется возможность осуществить государственный кадастровый учет и регистрацию права в 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упрощенном порядке или в уведомительном порядке. 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 уведомительном порядке, строительство индивидуального жилого дома сопровождается направлением в орган местного самоуправления уведомлений о планируемом строительстве или реконструкции объекта и его окончании.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Заместитель руководителя Управления </w:t>
      </w:r>
      <w:proofErr w:type="spellStart"/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Росреестра</w:t>
      </w:r>
      <w:proofErr w:type="spellEnd"/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Алтайскому краю Андрей Рерих: «Упрощенный порядок действует в отношении жилых домов, расположенных на земельных участках, предназначенных для </w:t>
      </w:r>
      <w:r w:rsidRPr="0020403A">
        <w:rPr>
          <w:rFonts w:ascii="Times New Roman" w:hAnsi="Times New Roman" w:cs="Times New Roman"/>
          <w:sz w:val="26"/>
          <w:szCs w:val="26"/>
        </w:rPr>
        <w:t>ведения гражданами садоводства, для индивидуального жилищного строительства или для ведения личного подсобного хозяйства</w:t>
      </w: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границах населенных пунктов, при этом количество надземных этажей жилого дома не должно превышать трех,  а высота – не более 20 метров. Направление уведомлений в органы местного самоуправления не требуется. Технический план подготавливается на основании  декларации об объекте недвижимости, составленной и заверенной правообладателем земельного участка».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Стоит также отметить, что застройщик вправе самостоятельно определить, в каком порядке оформлять жилой дом: уведомительном или упрощенном.</w:t>
      </w:r>
    </w:p>
    <w:p w:rsidR="0020403A" w:rsidRPr="0020403A" w:rsidRDefault="0020403A" w:rsidP="0020403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40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отличие от объектов индивидуального жилищного строительства для </w:t>
      </w:r>
      <w:r w:rsidRPr="0020403A">
        <w:rPr>
          <w:rFonts w:ascii="Times New Roman" w:hAnsi="Times New Roman" w:cs="Times New Roman"/>
          <w:sz w:val="26"/>
          <w:szCs w:val="26"/>
        </w:rPr>
        <w:t xml:space="preserve">строительства дома блокированной застройки в соответствии </w:t>
      </w:r>
      <w:proofErr w:type="spellStart"/>
      <w:r w:rsidRPr="0020403A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20403A">
        <w:rPr>
          <w:rFonts w:ascii="Times New Roman" w:hAnsi="Times New Roman" w:cs="Times New Roman"/>
          <w:sz w:val="26"/>
          <w:szCs w:val="26"/>
        </w:rPr>
        <w:t xml:space="preserve"> РФ требуется получение от уполномоченных органов разрешения на строительство и разрешение  на ввод объекта эксплуатацию. 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0403A">
        <w:rPr>
          <w:rFonts w:ascii="Times New Roman" w:hAnsi="Times New Roman" w:cs="Times New Roman"/>
          <w:sz w:val="26"/>
          <w:szCs w:val="26"/>
        </w:rPr>
        <w:t>Эти нормы закона действуют в случае, если в таком доме количество этажей в не превышает трех,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Федерации.</w:t>
      </w:r>
    </w:p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03A" w:rsidRDefault="0020403A" w:rsidP="0020403A">
      <w:pPr>
        <w:rPr>
          <w:rFonts w:ascii="Segoe UI" w:hAnsi="Segoe UI" w:cs="Segoe UI"/>
          <w:b/>
          <w:noProof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20403A" w:rsidRDefault="0020403A" w:rsidP="0020403A">
      <w:pPr>
        <w:rPr>
          <w:rFonts w:ascii="Segoe UI" w:hAnsi="Segoe UI" w:cs="Segoe UI"/>
          <w:sz w:val="18"/>
          <w:szCs w:val="18"/>
          <w:lang w:eastAsia="ru-RU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0403A" w:rsidRDefault="0020403A" w:rsidP="0020403A">
      <w:pPr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0403A" w:rsidRDefault="0020403A" w:rsidP="0020403A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0403A" w:rsidRDefault="0020403A" w:rsidP="0020403A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20403A" w:rsidRDefault="0020403A" w:rsidP="0020403A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20403A" w:rsidRDefault="0020403A" w:rsidP="0020403A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0403A" w:rsidRDefault="0020403A" w:rsidP="0020403A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0403A" w:rsidRDefault="0020403A" w:rsidP="0020403A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0403A" w:rsidRDefault="0020403A" w:rsidP="0020403A"/>
    <w:p w:rsidR="0020403A" w:rsidRPr="0020403A" w:rsidRDefault="0020403A" w:rsidP="002040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403A" w:rsidRPr="00186497" w:rsidRDefault="0020403A" w:rsidP="0020403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03A" w:rsidRDefault="0020403A" w:rsidP="00204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20403A" w:rsidRDefault="0020403A" w:rsidP="0020403A">
      <w:pPr>
        <w:spacing w:line="240" w:lineRule="auto"/>
        <w:ind w:firstLine="708"/>
        <w:jc w:val="both"/>
      </w:pPr>
    </w:p>
    <w:p w:rsidR="0020403A" w:rsidRDefault="0020403A" w:rsidP="0020403A">
      <w:pPr>
        <w:spacing w:line="240" w:lineRule="auto"/>
        <w:ind w:firstLine="708"/>
        <w:jc w:val="both"/>
      </w:pPr>
    </w:p>
    <w:p w:rsidR="00D4456B" w:rsidRDefault="0020403A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8E"/>
    <w:rsid w:val="0020403A"/>
    <w:rsid w:val="008546A4"/>
    <w:rsid w:val="00EF084F"/>
    <w:rsid w:val="00FC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3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0403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20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2022-05-06T07:30:00Z</dcterms:created>
  <dcterms:modified xsi:type="dcterms:W3CDTF">2022-05-06T07:34:00Z</dcterms:modified>
</cp:coreProperties>
</file>