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00D03" w14:textId="77777777" w:rsidR="009576A1" w:rsidRPr="009576A1" w:rsidRDefault="009576A1" w:rsidP="009576A1">
      <w:pPr>
        <w:spacing w:after="2" w:line="256" w:lineRule="auto"/>
        <w:ind w:left="1133" w:hanging="10"/>
        <w:jc w:val="center"/>
        <w:rPr>
          <w:b/>
        </w:rPr>
      </w:pPr>
      <w:r w:rsidRPr="009576A1">
        <w:rPr>
          <w:b/>
          <w:sz w:val="30"/>
        </w:rPr>
        <w:t>Разъяснение законодательства в сфере защиты населения и территорий от чрезвычайных ситуаций</w:t>
      </w:r>
    </w:p>
    <w:p w14:paraId="243FFFA3" w14:textId="77777777" w:rsidR="009576A1" w:rsidRDefault="009576A1" w:rsidP="009576A1">
      <w:pPr>
        <w:ind w:left="567" w:right="353" w:firstLine="567"/>
      </w:pPr>
      <w:r>
        <w:t>Под чрезвычайной ситуацией понимается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(ст. 1 Федерального закона от 21.12.1994 N9 68-ФЗ «О защите населения и территорий от чрезвычайных ситуаций природного и техногенного характера».</w:t>
      </w:r>
    </w:p>
    <w:p w14:paraId="463ED7FF" w14:textId="77777777" w:rsidR="009576A1" w:rsidRDefault="009576A1" w:rsidP="009576A1">
      <w:pPr>
        <w:ind w:left="567" w:right="360" w:firstLine="567"/>
      </w:pPr>
      <w:r>
        <w:t>Органы государственной власти края вправе вводить режим чрезвычайной ситуации регионального межмуниципального характера, органы местного самоуправления — режим чрезвычайной ситуации муниципального характера.</w:t>
      </w:r>
    </w:p>
    <w:p w14:paraId="73F12BEC" w14:textId="77777777" w:rsidR="009576A1" w:rsidRDefault="009576A1" w:rsidP="009576A1">
      <w:pPr>
        <w:ind w:left="567" w:right="353" w:firstLine="567"/>
      </w:pPr>
      <w:r>
        <w:t>В случае введения регионального и межмуниципального режима чрезвычайной ситуации пострадавшие в результате чрезвычайной ситуации в соответствии с постановлением Правительства Российской Федерации граждане имеют право на получение из федерального (регионального) бюджета следующих видов финансовой помощи:</w:t>
      </w:r>
      <w:bookmarkStart w:id="0" w:name="_GoBack"/>
      <w:bookmarkEnd w:id="0"/>
    </w:p>
    <w:p w14:paraId="062EF838" w14:textId="77777777" w:rsidR="009576A1" w:rsidRDefault="009576A1" w:rsidP="009576A1">
      <w:pPr>
        <w:numPr>
          <w:ilvl w:val="0"/>
          <w:numId w:val="1"/>
        </w:numPr>
        <w:ind w:left="567" w:right="180" w:firstLine="567"/>
      </w:pPr>
      <w:r>
        <w:t>единовременная материальная помощь в размере 10 000 руб. на человека;</w:t>
      </w:r>
    </w:p>
    <w:p w14:paraId="52F53D02" w14:textId="77777777" w:rsidR="009576A1" w:rsidRDefault="009576A1" w:rsidP="009576A1">
      <w:pPr>
        <w:numPr>
          <w:ilvl w:val="0"/>
          <w:numId w:val="1"/>
        </w:numPr>
        <w:spacing w:after="42"/>
        <w:ind w:left="567" w:right="180" w:firstLine="567"/>
      </w:pPr>
      <w:r>
        <w:t>финансовая помощь в связи с утратой имущества первой необходимости (из расчета за частично утраченное имущество первой необходимости - 50 тыс. рублей на человека, за полностью утраченное имущество первой необходимости 100 тыс. рублей на человека); З. выплата единовременного пособия:</w:t>
      </w:r>
    </w:p>
    <w:p w14:paraId="25324634" w14:textId="77777777" w:rsidR="009576A1" w:rsidRDefault="009576A1" w:rsidP="009576A1">
      <w:pPr>
        <w:ind w:left="567" w:right="364" w:firstLine="567"/>
      </w:pPr>
      <w:r>
        <w:t xml:space="preserve">членам семей (супруге (супругу), детям, родителям и лицам, </w:t>
      </w:r>
      <w:r>
        <w:rPr>
          <w:noProof/>
        </w:rPr>
        <w:drawing>
          <wp:inline distT="0" distB="0" distL="0" distR="0" wp14:anchorId="528171F4" wp14:editId="4AFD6EF0">
            <wp:extent cx="4572" cy="4572"/>
            <wp:effectExtent l="0" t="0" r="0" b="0"/>
            <wp:docPr id="61911" name="Picture 61911"/>
            <wp:cNvGraphicFramePr/>
            <a:graphic xmlns:a="http://schemas.openxmlformats.org/drawingml/2006/main">
              <a:graphicData uri="http://schemas.openxmlformats.org/drawingml/2006/picture">
                <pic:pic xmlns:pic="http://schemas.openxmlformats.org/drawingml/2006/picture">
                  <pic:nvPicPr>
                    <pic:cNvPr id="61911" name="Picture 61911"/>
                    <pic:cNvPicPr/>
                  </pic:nvPicPr>
                  <pic:blipFill>
                    <a:blip r:embed="rId5"/>
                    <a:stretch>
                      <a:fillRect/>
                    </a:stretch>
                  </pic:blipFill>
                  <pic:spPr>
                    <a:xfrm>
                      <a:off x="0" y="0"/>
                      <a:ext cx="4572" cy="4572"/>
                    </a:xfrm>
                    <a:prstGeom prst="rect">
                      <a:avLst/>
                    </a:prstGeom>
                  </pic:spPr>
                </pic:pic>
              </a:graphicData>
            </a:graphic>
          </wp:inline>
        </w:drawing>
      </w:r>
      <w:r>
        <w:t>находившимся на иждивении) граждан, погибших (умерших) в результате чрезвычайной ситуации, в размере 1 млн. рублей на каждого погибшего (умершего) в равных долях каждому члену семьи;</w:t>
      </w:r>
    </w:p>
    <w:p w14:paraId="14BBEF84" w14:textId="48FB5FA0" w:rsidR="009576A1" w:rsidRDefault="009576A1" w:rsidP="009576A1">
      <w:pPr>
        <w:ind w:left="567" w:right="364" w:firstLine="567"/>
      </w:pPr>
      <w:r>
        <w:t>семьям граждан, погибших (умерших) в результате чрезвычайной ситуации, в размере, равном стоимости услуг, предоставляемых согласно гарантированному переч</w:t>
      </w:r>
      <w:r>
        <w:t>ню</w:t>
      </w:r>
      <w:r>
        <w:t xml:space="preserve"> услуг по погребению, установленному законодательством Российской Федерации; </w:t>
      </w:r>
      <w:r>
        <w:rPr>
          <w:noProof/>
        </w:rPr>
        <w:drawing>
          <wp:inline distT="0" distB="0" distL="0" distR="0" wp14:anchorId="7795CA18" wp14:editId="487703EA">
            <wp:extent cx="4572" cy="4572"/>
            <wp:effectExtent l="0" t="0" r="0" b="0"/>
            <wp:docPr id="61912" name="Picture 61912"/>
            <wp:cNvGraphicFramePr/>
            <a:graphic xmlns:a="http://schemas.openxmlformats.org/drawingml/2006/main">
              <a:graphicData uri="http://schemas.openxmlformats.org/drawingml/2006/picture">
                <pic:pic xmlns:pic="http://schemas.openxmlformats.org/drawingml/2006/picture">
                  <pic:nvPicPr>
                    <pic:cNvPr id="61912" name="Picture 61912"/>
                    <pic:cNvPicPr/>
                  </pic:nvPicPr>
                  <pic:blipFill>
                    <a:blip r:embed="rId6"/>
                    <a:stretch>
                      <a:fillRect/>
                    </a:stretch>
                  </pic:blipFill>
                  <pic:spPr>
                    <a:xfrm>
                      <a:off x="0" y="0"/>
                      <a:ext cx="4572" cy="4572"/>
                    </a:xfrm>
                    <a:prstGeom prst="rect">
                      <a:avLst/>
                    </a:prstGeom>
                  </pic:spPr>
                </pic:pic>
              </a:graphicData>
            </a:graphic>
          </wp:inline>
        </w:drawing>
      </w:r>
      <w:r>
        <w:rPr>
          <w:noProof/>
        </w:rPr>
        <w:drawing>
          <wp:inline distT="0" distB="0" distL="0" distR="0" wp14:anchorId="18DDF1F7" wp14:editId="15984EED">
            <wp:extent cx="54864" cy="22861"/>
            <wp:effectExtent l="0" t="0" r="0" b="0"/>
            <wp:docPr id="61913" name="Picture 61913"/>
            <wp:cNvGraphicFramePr/>
            <a:graphic xmlns:a="http://schemas.openxmlformats.org/drawingml/2006/main">
              <a:graphicData uri="http://schemas.openxmlformats.org/drawingml/2006/picture">
                <pic:pic xmlns:pic="http://schemas.openxmlformats.org/drawingml/2006/picture">
                  <pic:nvPicPr>
                    <pic:cNvPr id="61913" name="Picture 61913"/>
                    <pic:cNvPicPr/>
                  </pic:nvPicPr>
                  <pic:blipFill>
                    <a:blip r:embed="rId7"/>
                    <a:stretch>
                      <a:fillRect/>
                    </a:stretch>
                  </pic:blipFill>
                  <pic:spPr>
                    <a:xfrm>
                      <a:off x="0" y="0"/>
                      <a:ext cx="54864" cy="22861"/>
                    </a:xfrm>
                    <a:prstGeom prst="rect">
                      <a:avLst/>
                    </a:prstGeom>
                  </pic:spPr>
                </pic:pic>
              </a:graphicData>
            </a:graphic>
          </wp:inline>
        </w:drawing>
      </w:r>
      <w:r>
        <w:t xml:space="preserve"> гражданам, получившим в результате чрезвычайной ситуации вред здоровью, с учетом степени тяжести вреда здоровью из расчета степени тяжести вреда (тяжкий вред или средней тяжести вред - в размере 400 тыс. рублей на человека, легкий вред - 200 тыс. рублей на человека)</w:t>
      </w:r>
    </w:p>
    <w:p w14:paraId="08E05E64" w14:textId="77777777" w:rsidR="009576A1" w:rsidRDefault="009576A1" w:rsidP="009576A1">
      <w:pPr>
        <w:ind w:left="567" w:right="353" w:firstLine="567"/>
      </w:pPr>
      <w:r>
        <w:t xml:space="preserve">При чрезвычайных ситуациях муниципального характера орган местного самоуправления также праве оказать финансовую помощь пострадавшим гражданам. Размер и порядок выплат устанавливаются нормативными </w:t>
      </w:r>
      <w:r>
        <w:rPr>
          <w:noProof/>
        </w:rPr>
        <w:drawing>
          <wp:inline distT="0" distB="0" distL="0" distR="0" wp14:anchorId="0F18846F" wp14:editId="3A9D61DA">
            <wp:extent cx="4573" cy="4573"/>
            <wp:effectExtent l="0" t="0" r="0" b="0"/>
            <wp:docPr id="61914" name="Picture 61914"/>
            <wp:cNvGraphicFramePr/>
            <a:graphic xmlns:a="http://schemas.openxmlformats.org/drawingml/2006/main">
              <a:graphicData uri="http://schemas.openxmlformats.org/drawingml/2006/picture">
                <pic:pic xmlns:pic="http://schemas.openxmlformats.org/drawingml/2006/picture">
                  <pic:nvPicPr>
                    <pic:cNvPr id="61914" name="Picture 61914"/>
                    <pic:cNvPicPr/>
                  </pic:nvPicPr>
                  <pic:blipFill>
                    <a:blip r:embed="rId8"/>
                    <a:stretch>
                      <a:fillRect/>
                    </a:stretch>
                  </pic:blipFill>
                  <pic:spPr>
                    <a:xfrm>
                      <a:off x="0" y="0"/>
                      <a:ext cx="4573" cy="4573"/>
                    </a:xfrm>
                    <a:prstGeom prst="rect">
                      <a:avLst/>
                    </a:prstGeom>
                  </pic:spPr>
                </pic:pic>
              </a:graphicData>
            </a:graphic>
          </wp:inline>
        </w:drawing>
      </w:r>
      <w:r>
        <w:t>правовыми актами органов местного самоуправления.</w:t>
      </w:r>
    </w:p>
    <w:p w14:paraId="6BA35395" w14:textId="2291E817" w:rsidR="004A70EF" w:rsidRDefault="009576A1" w:rsidP="009576A1">
      <w:pPr>
        <w:ind w:left="567" w:right="424" w:firstLine="709"/>
      </w:pPr>
      <w:r>
        <w:t>Для получения материальной помощи в связи с чрезвычайной ситуаций граждане вправе обратиться в органы местного самоуправления.</w:t>
      </w:r>
    </w:p>
    <w:sectPr w:rsidR="004A70EF" w:rsidSect="009576A1">
      <w:pgSz w:w="11906" w:h="16838"/>
      <w:pgMar w:top="1134"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8" style="width:9pt;height:3.75pt" coordsize="" o:spt="100" o:bullet="t" adj="0,,0" path="" stroked="f">
        <v:stroke joinstyle="miter"/>
        <v:imagedata r:id="rId1" o:title="image90"/>
        <v:formulas/>
        <v:path o:connecttype="segments"/>
      </v:shape>
    </w:pict>
  </w:numPicBullet>
  <w:abstractNum w:abstractNumId="0" w15:restartNumberingAfterBreak="0">
    <w:nsid w:val="5CA14F2C"/>
    <w:multiLevelType w:val="hybridMultilevel"/>
    <w:tmpl w:val="15DA95D4"/>
    <w:lvl w:ilvl="0" w:tplc="558C7830">
      <w:start w:val="1"/>
      <w:numFmt w:val="decimal"/>
      <w:lvlText w:val="%1."/>
      <w:lvlJc w:val="left"/>
      <w:pPr>
        <w:ind w:left="2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803804">
      <w:start w:val="1"/>
      <w:numFmt w:val="bullet"/>
      <w:lvlText w:val="•"/>
      <w:lvlPicBulletId w:val="0"/>
      <w:lvlJc w:val="left"/>
      <w:pPr>
        <w:ind w:left="25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224F48">
      <w:start w:val="1"/>
      <w:numFmt w:val="bullet"/>
      <w:lvlText w:val="▪"/>
      <w:lvlJc w:val="left"/>
      <w:pPr>
        <w:ind w:left="1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6EA900">
      <w:start w:val="1"/>
      <w:numFmt w:val="bullet"/>
      <w:lvlText w:val="•"/>
      <w:lvlJc w:val="left"/>
      <w:pPr>
        <w:ind w:left="2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3948CB2">
      <w:start w:val="1"/>
      <w:numFmt w:val="bullet"/>
      <w:lvlText w:val="o"/>
      <w:lvlJc w:val="left"/>
      <w:pPr>
        <w:ind w:left="3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88FFB2">
      <w:start w:val="1"/>
      <w:numFmt w:val="bullet"/>
      <w:lvlText w:val="▪"/>
      <w:lvlJc w:val="left"/>
      <w:pPr>
        <w:ind w:left="4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0E1A34">
      <w:start w:val="1"/>
      <w:numFmt w:val="bullet"/>
      <w:lvlText w:val="•"/>
      <w:lvlJc w:val="left"/>
      <w:pPr>
        <w:ind w:left="4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480A8E">
      <w:start w:val="1"/>
      <w:numFmt w:val="bullet"/>
      <w:lvlText w:val="o"/>
      <w:lvlJc w:val="left"/>
      <w:pPr>
        <w:ind w:left="55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E287D6">
      <w:start w:val="1"/>
      <w:numFmt w:val="bullet"/>
      <w:lvlText w:val="▪"/>
      <w:lvlJc w:val="left"/>
      <w:pPr>
        <w:ind w:left="62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B3"/>
    <w:rsid w:val="004A70EF"/>
    <w:rsid w:val="009576A1"/>
    <w:rsid w:val="00C93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B557"/>
  <w15:chartTrackingRefBased/>
  <w15:docId w15:val="{ADF89DF5-6841-431D-8C33-E127ABBB2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76A1"/>
    <w:pPr>
      <w:spacing w:after="5" w:line="248" w:lineRule="auto"/>
      <w:ind w:left="65" w:firstLine="4"/>
      <w:jc w:val="both"/>
    </w:pPr>
    <w:rPr>
      <w:rFonts w:ascii="Times New Roman" w:eastAsia="Times New Roman" w:hAnsi="Times New Roman" w:cs="Times New Roman"/>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5" Type="http://schemas.openxmlformats.org/officeDocument/2006/relationships/image" Target="media/image2.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2266</Characters>
  <Application>Microsoft Office Word</Application>
  <DocSecurity>0</DocSecurity>
  <Lines>18</Lines>
  <Paragraphs>5</Paragraphs>
  <ScaleCrop>false</ScaleCrop>
  <Company>Прокуратура РФ</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Власов Илья Львович</dc:creator>
  <cp:keywords/>
  <dc:description/>
  <cp:lastModifiedBy>Власов Илья Львович</cp:lastModifiedBy>
  <cp:revision>2</cp:revision>
  <dcterms:created xsi:type="dcterms:W3CDTF">2022-11-21T03:22:00Z</dcterms:created>
  <dcterms:modified xsi:type="dcterms:W3CDTF">2022-11-21T03:24:00Z</dcterms:modified>
</cp:coreProperties>
</file>